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17F" w:rsidRPr="002A6CAE" w:rsidRDefault="00E54905" w:rsidP="00E54905">
      <w:pPr>
        <w:tabs>
          <w:tab w:val="left" w:pos="1843"/>
        </w:tabs>
        <w:jc w:val="center"/>
        <w:outlineLvl w:val="0"/>
        <w:rPr>
          <w:rFonts w:ascii="Arial" w:hAnsi="Arial" w:cs="Arial"/>
          <w:b/>
          <w:iCs/>
          <w:sz w:val="20"/>
          <w:szCs w:val="20"/>
          <w:lang w:val="en-GB"/>
        </w:rPr>
      </w:pPr>
      <w:r>
        <w:rPr>
          <w:rFonts w:ascii="Arial" w:hAnsi="Arial" w:cs="Arial"/>
          <w:b/>
          <w:iCs/>
          <w:sz w:val="20"/>
          <w:szCs w:val="20"/>
          <w:lang w:val="en-GB"/>
        </w:rPr>
        <w:t>Draft R</w:t>
      </w:r>
      <w:r w:rsidRPr="002A6CAE">
        <w:rPr>
          <w:rFonts w:ascii="Arial" w:hAnsi="Arial" w:cs="Arial"/>
          <w:b/>
          <w:iCs/>
          <w:sz w:val="20"/>
          <w:szCs w:val="20"/>
          <w:lang w:val="en-GB"/>
        </w:rPr>
        <w:t xml:space="preserve">eport by the </w:t>
      </w:r>
      <w:r>
        <w:rPr>
          <w:rFonts w:ascii="Arial" w:hAnsi="Arial" w:cs="Arial"/>
          <w:b/>
          <w:iCs/>
          <w:sz w:val="20"/>
          <w:szCs w:val="20"/>
          <w:lang w:val="en-GB"/>
        </w:rPr>
        <w:t xml:space="preserve">Codex </w:t>
      </w:r>
      <w:r w:rsidRPr="002A6CAE">
        <w:rPr>
          <w:rFonts w:ascii="Arial" w:hAnsi="Arial" w:cs="Arial"/>
          <w:b/>
          <w:iCs/>
          <w:sz w:val="20"/>
          <w:szCs w:val="20"/>
          <w:lang w:val="en-GB"/>
        </w:rPr>
        <w:t>Secretariat</w:t>
      </w:r>
      <w:r>
        <w:rPr>
          <w:rFonts w:ascii="Arial" w:hAnsi="Arial" w:cs="Arial"/>
          <w:b/>
          <w:iCs/>
          <w:sz w:val="20"/>
          <w:szCs w:val="20"/>
          <w:lang w:val="en-GB"/>
        </w:rPr>
        <w:t xml:space="preserve"> on </w:t>
      </w:r>
      <w:r w:rsidRPr="002A6CAE">
        <w:rPr>
          <w:rFonts w:ascii="Arial" w:hAnsi="Arial" w:cs="Arial"/>
          <w:b/>
          <w:iCs/>
          <w:sz w:val="20"/>
          <w:szCs w:val="20"/>
          <w:lang w:val="en-GB"/>
        </w:rPr>
        <w:t xml:space="preserve">preliminary findings </w:t>
      </w:r>
      <w:r>
        <w:rPr>
          <w:rFonts w:ascii="Arial" w:hAnsi="Arial" w:cs="Arial"/>
          <w:b/>
          <w:iCs/>
          <w:sz w:val="20"/>
          <w:szCs w:val="20"/>
          <w:lang w:val="en-GB"/>
        </w:rPr>
        <w:t xml:space="preserve">of </w:t>
      </w:r>
      <w:r w:rsidR="0081417F" w:rsidRPr="002A6CAE">
        <w:rPr>
          <w:rFonts w:ascii="Arial" w:hAnsi="Arial" w:cs="Arial"/>
          <w:b/>
          <w:iCs/>
          <w:sz w:val="20"/>
          <w:szCs w:val="20"/>
          <w:lang w:val="en-GB"/>
        </w:rPr>
        <w:t xml:space="preserve">Regular review of Codex work management: </w:t>
      </w:r>
      <w:r w:rsidR="0072421E" w:rsidRPr="002A6CAE">
        <w:rPr>
          <w:rFonts w:ascii="Arial" w:hAnsi="Arial" w:cs="Arial"/>
          <w:b/>
          <w:iCs/>
          <w:sz w:val="20"/>
          <w:szCs w:val="20"/>
          <w:lang w:val="en-GB"/>
        </w:rPr>
        <w:t>C</w:t>
      </w:r>
      <w:r w:rsidR="0081417F" w:rsidRPr="002A6CAE">
        <w:rPr>
          <w:rFonts w:ascii="Arial" w:hAnsi="Arial" w:cs="Arial"/>
          <w:b/>
          <w:iCs/>
          <w:sz w:val="20"/>
          <w:szCs w:val="20"/>
          <w:lang w:val="en-GB"/>
        </w:rPr>
        <w:t>ooperation between the Codex Alimentarius Commission and other standard</w:t>
      </w:r>
      <w:r w:rsidR="0072421E" w:rsidRPr="002A6CAE">
        <w:rPr>
          <w:rFonts w:ascii="Arial" w:hAnsi="Arial" w:cs="Arial"/>
          <w:b/>
          <w:iCs/>
          <w:sz w:val="20"/>
          <w:szCs w:val="20"/>
          <w:lang w:val="en-GB"/>
        </w:rPr>
        <w:t>-</w:t>
      </w:r>
      <w:r w:rsidR="0081417F" w:rsidRPr="002A6CAE">
        <w:rPr>
          <w:rFonts w:ascii="Arial" w:hAnsi="Arial" w:cs="Arial"/>
          <w:b/>
          <w:iCs/>
          <w:sz w:val="20"/>
          <w:szCs w:val="20"/>
          <w:lang w:val="en-GB"/>
        </w:rPr>
        <w:t>setting organizations</w:t>
      </w:r>
    </w:p>
    <w:p w:rsidR="00E449BA" w:rsidRPr="002A6CAE" w:rsidRDefault="00FF714C" w:rsidP="00B85B4B">
      <w:pPr>
        <w:tabs>
          <w:tab w:val="left" w:pos="1843"/>
        </w:tabs>
        <w:jc w:val="both"/>
        <w:outlineLvl w:val="0"/>
        <w:rPr>
          <w:rFonts w:ascii="Arial" w:hAnsi="Arial" w:cs="Arial"/>
          <w:b/>
          <w:iCs/>
          <w:sz w:val="20"/>
          <w:szCs w:val="20"/>
          <w:lang w:val="en-GB"/>
        </w:rPr>
      </w:pPr>
      <w:r w:rsidRPr="002A6CAE">
        <w:rPr>
          <w:rFonts w:ascii="Arial" w:hAnsi="Arial" w:cs="Arial"/>
          <w:b/>
          <w:iCs/>
          <w:sz w:val="20"/>
          <w:szCs w:val="20"/>
          <w:lang w:val="en-GB"/>
        </w:rPr>
        <w:t xml:space="preserve">1. </w:t>
      </w:r>
      <w:r w:rsidR="00D552CF" w:rsidRPr="002A6CAE">
        <w:rPr>
          <w:rFonts w:ascii="Arial" w:hAnsi="Arial" w:cs="Arial"/>
          <w:b/>
          <w:iCs/>
          <w:sz w:val="20"/>
          <w:szCs w:val="20"/>
          <w:lang w:val="en-GB"/>
        </w:rPr>
        <w:t>Introduction</w:t>
      </w:r>
    </w:p>
    <w:p w:rsidR="003F6D6B" w:rsidRPr="008434DA" w:rsidRDefault="00F4342B" w:rsidP="009D2D91">
      <w:pPr>
        <w:jc w:val="both"/>
        <w:rPr>
          <w:rFonts w:ascii="Arial" w:hAnsi="Arial" w:cs="Arial"/>
          <w:sz w:val="20"/>
          <w:szCs w:val="20"/>
          <w:lang w:val="en-GB"/>
        </w:rPr>
      </w:pPr>
      <w:r>
        <w:rPr>
          <w:rFonts w:ascii="Arial" w:hAnsi="Arial" w:cs="Arial"/>
          <w:sz w:val="20"/>
          <w:szCs w:val="20"/>
          <w:lang w:val="en-GB"/>
        </w:rPr>
        <w:t>The Codex Alimentarius Commission, at its 39</w:t>
      </w:r>
      <w:r w:rsidRPr="0017220D">
        <w:rPr>
          <w:rFonts w:ascii="Arial" w:hAnsi="Arial" w:cs="Arial"/>
          <w:sz w:val="20"/>
          <w:szCs w:val="20"/>
          <w:vertAlign w:val="superscript"/>
          <w:lang w:val="en-GB"/>
        </w:rPr>
        <w:t>th</w:t>
      </w:r>
      <w:r>
        <w:rPr>
          <w:rFonts w:ascii="Arial" w:hAnsi="Arial" w:cs="Arial"/>
          <w:sz w:val="20"/>
          <w:szCs w:val="20"/>
          <w:lang w:val="en-GB"/>
        </w:rPr>
        <w:t xml:space="preserve"> session, in</w:t>
      </w:r>
      <w:r w:rsidR="003F6D6B" w:rsidRPr="008434DA">
        <w:rPr>
          <w:rFonts w:ascii="Arial" w:hAnsi="Arial" w:cs="Arial"/>
          <w:sz w:val="20"/>
          <w:szCs w:val="20"/>
          <w:lang w:val="en-GB"/>
        </w:rPr>
        <w:t xml:space="preserve"> 2016</w:t>
      </w:r>
      <w:r>
        <w:rPr>
          <w:rFonts w:ascii="Arial" w:hAnsi="Arial" w:cs="Arial"/>
          <w:sz w:val="20"/>
          <w:szCs w:val="20"/>
          <w:lang w:val="en-GB"/>
        </w:rPr>
        <w:t xml:space="preserve"> (</w:t>
      </w:r>
      <w:r w:rsidR="00447029" w:rsidRPr="008434DA">
        <w:rPr>
          <w:rFonts w:ascii="Arial" w:hAnsi="Arial" w:cs="Arial"/>
          <w:sz w:val="20"/>
          <w:szCs w:val="20"/>
          <w:lang w:val="en-GB"/>
        </w:rPr>
        <w:t>CAC39</w:t>
      </w:r>
      <w:r>
        <w:rPr>
          <w:rFonts w:ascii="Arial" w:hAnsi="Arial" w:cs="Arial"/>
          <w:sz w:val="20"/>
          <w:szCs w:val="20"/>
          <w:lang w:val="en-GB"/>
        </w:rPr>
        <w:t>),</w:t>
      </w:r>
      <w:r w:rsidR="0082387C" w:rsidRPr="008434DA">
        <w:rPr>
          <w:rFonts w:ascii="Arial" w:hAnsi="Arial" w:cs="Arial"/>
          <w:sz w:val="20"/>
          <w:szCs w:val="20"/>
          <w:lang w:val="en-GB"/>
        </w:rPr>
        <w:t xml:space="preserve"> </w:t>
      </w:r>
      <w:r w:rsidR="003F6D6B" w:rsidRPr="008434DA">
        <w:rPr>
          <w:rFonts w:ascii="Arial" w:hAnsi="Arial" w:cs="Arial"/>
          <w:sz w:val="20"/>
          <w:szCs w:val="20"/>
          <w:lang w:val="en-GB"/>
        </w:rPr>
        <w:t xml:space="preserve">agreed to discontinue discussion on the </w:t>
      </w:r>
      <w:r>
        <w:rPr>
          <w:rFonts w:ascii="Arial" w:hAnsi="Arial" w:cs="Arial"/>
          <w:sz w:val="20"/>
          <w:szCs w:val="20"/>
          <w:lang w:val="en-GB"/>
        </w:rPr>
        <w:t>t</w:t>
      </w:r>
      <w:r w:rsidR="003F6D6B" w:rsidRPr="008434DA">
        <w:rPr>
          <w:rFonts w:ascii="Arial" w:hAnsi="Arial" w:cs="Arial"/>
          <w:sz w:val="20"/>
          <w:szCs w:val="20"/>
          <w:lang w:val="en-GB"/>
        </w:rPr>
        <w:t xml:space="preserve">erms of </w:t>
      </w:r>
      <w:r>
        <w:rPr>
          <w:rFonts w:ascii="Arial" w:hAnsi="Arial" w:cs="Arial"/>
          <w:sz w:val="20"/>
          <w:szCs w:val="20"/>
          <w:lang w:val="en-GB"/>
        </w:rPr>
        <w:t>r</w:t>
      </w:r>
      <w:r w:rsidR="003F6D6B" w:rsidRPr="008434DA">
        <w:rPr>
          <w:rFonts w:ascii="Arial" w:hAnsi="Arial" w:cs="Arial"/>
          <w:sz w:val="20"/>
          <w:szCs w:val="20"/>
          <w:lang w:val="en-GB"/>
        </w:rPr>
        <w:t>eference of an internal Secretariat-led review of Codex work management practices and the functioning of the Executive Committee</w:t>
      </w:r>
      <w:r w:rsidR="002668AB" w:rsidRPr="008434DA">
        <w:rPr>
          <w:rFonts w:ascii="Arial" w:hAnsi="Arial" w:cs="Arial"/>
          <w:sz w:val="20"/>
          <w:szCs w:val="20"/>
          <w:lang w:val="en-GB"/>
        </w:rPr>
        <w:t>. However, the Commission</w:t>
      </w:r>
      <w:r w:rsidR="003F6D6B" w:rsidRPr="008434DA">
        <w:rPr>
          <w:rFonts w:ascii="Arial" w:hAnsi="Arial" w:cs="Arial"/>
          <w:sz w:val="20"/>
          <w:szCs w:val="20"/>
          <w:lang w:val="en-GB"/>
        </w:rPr>
        <w:t xml:space="preserve"> request</w:t>
      </w:r>
      <w:r w:rsidR="00866E2C" w:rsidRPr="008434DA">
        <w:rPr>
          <w:rFonts w:ascii="Arial" w:hAnsi="Arial" w:cs="Arial"/>
          <w:sz w:val="20"/>
          <w:szCs w:val="20"/>
          <w:lang w:val="en-GB"/>
        </w:rPr>
        <w:t>ed</w:t>
      </w:r>
      <w:r w:rsidR="002668AB" w:rsidRPr="008434DA">
        <w:rPr>
          <w:rFonts w:ascii="Arial" w:hAnsi="Arial" w:cs="Arial"/>
          <w:sz w:val="20"/>
          <w:szCs w:val="20"/>
          <w:lang w:val="en-GB"/>
        </w:rPr>
        <w:t xml:space="preserve"> </w:t>
      </w:r>
      <w:r>
        <w:rPr>
          <w:rFonts w:ascii="Arial" w:hAnsi="Arial" w:cs="Arial"/>
          <w:sz w:val="20"/>
          <w:szCs w:val="20"/>
          <w:lang w:val="en-GB"/>
        </w:rPr>
        <w:t>that the</w:t>
      </w:r>
      <w:r w:rsidR="0072421E">
        <w:rPr>
          <w:rFonts w:ascii="Arial" w:hAnsi="Arial" w:cs="Arial"/>
          <w:sz w:val="20"/>
          <w:szCs w:val="20"/>
          <w:lang w:val="en-GB"/>
        </w:rPr>
        <w:t xml:space="preserve"> Codex</w:t>
      </w:r>
      <w:r w:rsidR="003F6D6B" w:rsidRPr="008434DA">
        <w:rPr>
          <w:rFonts w:ascii="Arial" w:hAnsi="Arial" w:cs="Arial"/>
          <w:sz w:val="20"/>
          <w:szCs w:val="20"/>
          <w:lang w:val="en-GB"/>
        </w:rPr>
        <w:t xml:space="preserve"> Secretariat</w:t>
      </w:r>
      <w:r w:rsidR="004C6788" w:rsidRPr="008434DA">
        <w:rPr>
          <w:rFonts w:ascii="Arial" w:hAnsi="Arial" w:cs="Arial"/>
          <w:sz w:val="20"/>
          <w:szCs w:val="20"/>
          <w:lang w:val="en-GB"/>
        </w:rPr>
        <w:t xml:space="preserve"> </w:t>
      </w:r>
      <w:r w:rsidR="003F6D6B" w:rsidRPr="008434DA">
        <w:rPr>
          <w:rFonts w:ascii="Arial" w:hAnsi="Arial" w:cs="Arial"/>
          <w:sz w:val="20"/>
          <w:szCs w:val="20"/>
          <w:lang w:val="en-GB"/>
        </w:rPr>
        <w:t xml:space="preserve">regularly review work management as part of </w:t>
      </w:r>
      <w:r>
        <w:rPr>
          <w:rFonts w:ascii="Arial" w:hAnsi="Arial" w:cs="Arial"/>
          <w:sz w:val="20"/>
          <w:szCs w:val="20"/>
          <w:lang w:val="en-GB"/>
        </w:rPr>
        <w:t>its</w:t>
      </w:r>
      <w:r w:rsidR="003F6D6B" w:rsidRPr="008434DA">
        <w:rPr>
          <w:rFonts w:ascii="Arial" w:hAnsi="Arial" w:cs="Arial"/>
          <w:sz w:val="20"/>
          <w:szCs w:val="20"/>
          <w:lang w:val="en-GB"/>
        </w:rPr>
        <w:t xml:space="preserve"> monitoring of the Codex Strategic Plan 2014</w:t>
      </w:r>
      <w:r w:rsidR="002F2D49" w:rsidRPr="0017220D">
        <w:rPr>
          <w:lang w:val="en-GB"/>
        </w:rPr>
        <w:t xml:space="preserve"> </w:t>
      </w:r>
      <w:r w:rsidR="002F2D49" w:rsidRPr="002F2D49">
        <w:rPr>
          <w:rFonts w:ascii="Arial" w:hAnsi="Arial" w:cs="Arial"/>
          <w:sz w:val="20"/>
          <w:szCs w:val="20"/>
          <w:lang w:val="en-GB"/>
        </w:rPr>
        <w:t>–</w:t>
      </w:r>
      <w:r w:rsidR="003F6D6B" w:rsidRPr="008434DA">
        <w:rPr>
          <w:rFonts w:ascii="Arial" w:hAnsi="Arial" w:cs="Arial"/>
          <w:sz w:val="20"/>
          <w:szCs w:val="20"/>
          <w:lang w:val="en-GB"/>
        </w:rPr>
        <w:t xml:space="preserve">2019. </w:t>
      </w:r>
      <w:r w:rsidR="00BD1BD4">
        <w:rPr>
          <w:rFonts w:ascii="Arial" w:hAnsi="Arial" w:cs="Arial"/>
          <w:sz w:val="20"/>
          <w:szCs w:val="20"/>
          <w:lang w:val="en-GB"/>
        </w:rPr>
        <w:t>The first regular review focused on electronic working groups.</w:t>
      </w:r>
    </w:p>
    <w:p w:rsidR="00BD1BD4" w:rsidRDefault="002668AB">
      <w:pPr>
        <w:jc w:val="both"/>
        <w:rPr>
          <w:rFonts w:ascii="Arial" w:hAnsi="Arial" w:cs="Arial"/>
          <w:sz w:val="20"/>
          <w:szCs w:val="20"/>
          <w:lang w:val="en-GB"/>
        </w:rPr>
      </w:pPr>
      <w:r w:rsidRPr="008434DA">
        <w:rPr>
          <w:rFonts w:ascii="Arial" w:hAnsi="Arial" w:cs="Arial"/>
          <w:sz w:val="20"/>
          <w:szCs w:val="20"/>
          <w:lang w:val="en-GB"/>
        </w:rPr>
        <w:t>The</w:t>
      </w:r>
      <w:r w:rsidR="003F6D6B" w:rsidRPr="008434DA">
        <w:rPr>
          <w:rFonts w:ascii="Arial" w:hAnsi="Arial" w:cs="Arial"/>
          <w:sz w:val="20"/>
          <w:szCs w:val="20"/>
          <w:lang w:val="en-GB"/>
        </w:rPr>
        <w:t xml:space="preserve"> </w:t>
      </w:r>
      <w:r w:rsidR="004C6788" w:rsidRPr="008434DA">
        <w:rPr>
          <w:rFonts w:ascii="Arial" w:hAnsi="Arial" w:cs="Arial"/>
          <w:sz w:val="20"/>
          <w:szCs w:val="20"/>
          <w:lang w:val="en-GB"/>
        </w:rPr>
        <w:t xml:space="preserve">Codex </w:t>
      </w:r>
      <w:r w:rsidR="003F6D6B" w:rsidRPr="008434DA">
        <w:rPr>
          <w:rFonts w:ascii="Arial" w:hAnsi="Arial" w:cs="Arial"/>
          <w:sz w:val="20"/>
          <w:szCs w:val="20"/>
          <w:lang w:val="en-GB"/>
        </w:rPr>
        <w:t>Secreta</w:t>
      </w:r>
      <w:r w:rsidR="00ED0C59" w:rsidRPr="008434DA">
        <w:rPr>
          <w:rFonts w:ascii="Arial" w:hAnsi="Arial" w:cs="Arial"/>
          <w:sz w:val="20"/>
          <w:szCs w:val="20"/>
          <w:lang w:val="en-GB"/>
        </w:rPr>
        <w:t xml:space="preserve">riat informed </w:t>
      </w:r>
      <w:r w:rsidR="00F4342B">
        <w:rPr>
          <w:rFonts w:ascii="Arial" w:hAnsi="Arial" w:cs="Arial"/>
          <w:sz w:val="20"/>
          <w:szCs w:val="20"/>
          <w:lang w:val="en-GB"/>
        </w:rPr>
        <w:t>the Executive Committee at its 74</w:t>
      </w:r>
      <w:r w:rsidR="00F4342B" w:rsidRPr="0017220D">
        <w:rPr>
          <w:rFonts w:ascii="Arial" w:hAnsi="Arial" w:cs="Arial"/>
          <w:sz w:val="20"/>
          <w:szCs w:val="20"/>
          <w:vertAlign w:val="superscript"/>
          <w:lang w:val="en-GB"/>
        </w:rPr>
        <w:t>th</w:t>
      </w:r>
      <w:r w:rsidR="00F4342B">
        <w:rPr>
          <w:rFonts w:ascii="Arial" w:hAnsi="Arial" w:cs="Arial"/>
          <w:sz w:val="20"/>
          <w:szCs w:val="20"/>
          <w:lang w:val="en-GB"/>
        </w:rPr>
        <w:t xml:space="preserve"> session (</w:t>
      </w:r>
      <w:r w:rsidR="00ED0C59" w:rsidRPr="008434DA">
        <w:rPr>
          <w:rFonts w:ascii="Arial" w:hAnsi="Arial" w:cs="Arial"/>
          <w:sz w:val="20"/>
          <w:szCs w:val="20"/>
          <w:lang w:val="en-GB"/>
        </w:rPr>
        <w:t>C</w:t>
      </w:r>
      <w:r w:rsidR="0090399A" w:rsidRPr="008434DA">
        <w:rPr>
          <w:rFonts w:ascii="Arial" w:hAnsi="Arial" w:cs="Arial"/>
          <w:sz w:val="20"/>
          <w:szCs w:val="20"/>
          <w:lang w:val="en-GB"/>
        </w:rPr>
        <w:t>CEXEX74</w:t>
      </w:r>
      <w:r w:rsidR="00F4342B">
        <w:rPr>
          <w:rFonts w:ascii="Arial" w:hAnsi="Arial" w:cs="Arial"/>
          <w:sz w:val="20"/>
          <w:szCs w:val="20"/>
          <w:lang w:val="en-GB"/>
        </w:rPr>
        <w:t>)</w:t>
      </w:r>
      <w:r w:rsidR="003F6D6B" w:rsidRPr="008434DA">
        <w:rPr>
          <w:rFonts w:ascii="Arial" w:hAnsi="Arial" w:cs="Arial"/>
          <w:sz w:val="20"/>
          <w:szCs w:val="20"/>
          <w:lang w:val="en-GB"/>
        </w:rPr>
        <w:t xml:space="preserve"> that </w:t>
      </w:r>
      <w:r w:rsidR="00BD1BD4">
        <w:rPr>
          <w:rFonts w:ascii="Arial" w:hAnsi="Arial" w:cs="Arial"/>
          <w:sz w:val="20"/>
          <w:szCs w:val="20"/>
          <w:lang w:val="en-GB"/>
        </w:rPr>
        <w:t xml:space="preserve">the second </w:t>
      </w:r>
      <w:r w:rsidR="003F6D6B" w:rsidRPr="008434DA">
        <w:rPr>
          <w:rFonts w:ascii="Arial" w:hAnsi="Arial" w:cs="Arial"/>
          <w:sz w:val="20"/>
          <w:szCs w:val="20"/>
          <w:lang w:val="en-GB"/>
        </w:rPr>
        <w:t>regular review</w:t>
      </w:r>
      <w:r w:rsidR="00447029" w:rsidRPr="008434DA">
        <w:rPr>
          <w:rFonts w:ascii="Arial" w:hAnsi="Arial" w:cs="Arial"/>
          <w:sz w:val="20"/>
          <w:szCs w:val="20"/>
          <w:lang w:val="en-GB"/>
        </w:rPr>
        <w:t xml:space="preserve"> process</w:t>
      </w:r>
      <w:r w:rsidR="003F6D6B" w:rsidRPr="008434DA">
        <w:rPr>
          <w:rFonts w:ascii="Arial" w:hAnsi="Arial" w:cs="Arial"/>
          <w:sz w:val="20"/>
          <w:szCs w:val="20"/>
          <w:lang w:val="en-GB"/>
        </w:rPr>
        <w:t xml:space="preserve"> would focus on</w:t>
      </w:r>
      <w:r w:rsidR="0090399A" w:rsidRPr="008434DA">
        <w:rPr>
          <w:rFonts w:ascii="Arial" w:hAnsi="Arial" w:cs="Arial"/>
          <w:sz w:val="20"/>
          <w:szCs w:val="20"/>
          <w:lang w:val="en-GB"/>
        </w:rPr>
        <w:t xml:space="preserve"> cooperation with other international standard-setting organizations.</w:t>
      </w:r>
      <w:r w:rsidR="00447029" w:rsidRPr="008434DA">
        <w:rPr>
          <w:rFonts w:ascii="Arial" w:hAnsi="Arial" w:cs="Arial"/>
          <w:sz w:val="20"/>
          <w:szCs w:val="20"/>
          <w:lang w:val="en-GB"/>
        </w:rPr>
        <w:t xml:space="preserve"> Based on the Codex Strategic Plan 2014</w:t>
      </w:r>
      <w:r w:rsidR="00F4342B">
        <w:rPr>
          <w:rFonts w:ascii="Arial" w:hAnsi="Arial" w:cs="Arial"/>
          <w:sz w:val="20"/>
          <w:szCs w:val="20"/>
          <w:lang w:val="en-GB"/>
        </w:rPr>
        <w:t>—</w:t>
      </w:r>
      <w:r w:rsidR="00447029" w:rsidRPr="008434DA">
        <w:rPr>
          <w:rFonts w:ascii="Arial" w:hAnsi="Arial" w:cs="Arial"/>
          <w:sz w:val="20"/>
          <w:szCs w:val="20"/>
          <w:lang w:val="en-GB"/>
        </w:rPr>
        <w:t>2019</w:t>
      </w:r>
      <w:r w:rsidR="00F4342B">
        <w:rPr>
          <w:rFonts w:ascii="Arial" w:hAnsi="Arial" w:cs="Arial"/>
          <w:sz w:val="20"/>
          <w:szCs w:val="20"/>
          <w:lang w:val="en-GB"/>
        </w:rPr>
        <w:t>,</w:t>
      </w:r>
      <w:r w:rsidR="00447029" w:rsidRPr="008434DA">
        <w:rPr>
          <w:rStyle w:val="FootnoteReference"/>
          <w:rFonts w:ascii="Arial" w:hAnsi="Arial" w:cs="Arial"/>
          <w:sz w:val="20"/>
          <w:szCs w:val="20"/>
          <w:lang w:val="en-GB"/>
        </w:rPr>
        <w:footnoteReference w:id="1"/>
      </w:r>
      <w:r w:rsidR="00ED0C59" w:rsidRPr="008434DA">
        <w:rPr>
          <w:rFonts w:ascii="Arial" w:hAnsi="Arial" w:cs="Arial"/>
          <w:sz w:val="20"/>
          <w:szCs w:val="20"/>
          <w:lang w:val="en-GB"/>
        </w:rPr>
        <w:t xml:space="preserve"> the scope of the review was to assess the status of current collaboration between Codex and governmental </w:t>
      </w:r>
      <w:r w:rsidR="008A5C8D" w:rsidRPr="008434DA">
        <w:rPr>
          <w:rFonts w:ascii="Arial" w:hAnsi="Arial" w:cs="Arial"/>
          <w:sz w:val="20"/>
          <w:szCs w:val="20"/>
          <w:lang w:val="en-GB"/>
        </w:rPr>
        <w:t>as well</w:t>
      </w:r>
      <w:r w:rsidR="00ED0C59" w:rsidRPr="008434DA">
        <w:rPr>
          <w:rFonts w:ascii="Arial" w:hAnsi="Arial" w:cs="Arial"/>
          <w:sz w:val="20"/>
          <w:szCs w:val="20"/>
          <w:lang w:val="en-GB"/>
        </w:rPr>
        <w:t xml:space="preserve"> nongovernmental stand</w:t>
      </w:r>
      <w:r w:rsidR="006D6584" w:rsidRPr="008434DA">
        <w:rPr>
          <w:rFonts w:ascii="Arial" w:hAnsi="Arial" w:cs="Arial"/>
          <w:sz w:val="20"/>
          <w:szCs w:val="20"/>
          <w:lang w:val="en-GB"/>
        </w:rPr>
        <w:t>ard-setting organizations holding o</w:t>
      </w:r>
      <w:r w:rsidR="00ED0C59" w:rsidRPr="008434DA">
        <w:rPr>
          <w:rFonts w:ascii="Arial" w:hAnsi="Arial" w:cs="Arial"/>
          <w:sz w:val="20"/>
          <w:szCs w:val="20"/>
          <w:lang w:val="en-GB"/>
        </w:rPr>
        <w:t>bserver status</w:t>
      </w:r>
      <w:r w:rsidR="00BD1BD4">
        <w:rPr>
          <w:rFonts w:ascii="Arial" w:hAnsi="Arial" w:cs="Arial"/>
          <w:sz w:val="20"/>
          <w:szCs w:val="20"/>
          <w:lang w:val="en-GB"/>
        </w:rPr>
        <w:t xml:space="preserve"> and</w:t>
      </w:r>
      <w:r w:rsidR="00ED0C59" w:rsidRPr="008434DA">
        <w:rPr>
          <w:rFonts w:ascii="Arial" w:hAnsi="Arial" w:cs="Arial"/>
          <w:sz w:val="20"/>
          <w:szCs w:val="20"/>
          <w:lang w:val="en-GB"/>
        </w:rPr>
        <w:t xml:space="preserve"> </w:t>
      </w:r>
      <w:r w:rsidR="00BD1BD4">
        <w:rPr>
          <w:rFonts w:ascii="Arial" w:hAnsi="Arial" w:cs="Arial"/>
          <w:sz w:val="20"/>
          <w:szCs w:val="20"/>
          <w:lang w:val="en-GB"/>
        </w:rPr>
        <w:t xml:space="preserve">to </w:t>
      </w:r>
      <w:r w:rsidR="00ED0C59" w:rsidRPr="008434DA">
        <w:rPr>
          <w:rFonts w:ascii="Arial" w:hAnsi="Arial" w:cs="Arial"/>
          <w:sz w:val="20"/>
          <w:szCs w:val="20"/>
          <w:lang w:val="en-GB"/>
        </w:rPr>
        <w:t>formulat</w:t>
      </w:r>
      <w:r w:rsidR="00BD1BD4">
        <w:rPr>
          <w:rFonts w:ascii="Arial" w:hAnsi="Arial" w:cs="Arial"/>
          <w:sz w:val="20"/>
          <w:szCs w:val="20"/>
          <w:lang w:val="en-GB"/>
        </w:rPr>
        <w:t>e</w:t>
      </w:r>
      <w:r w:rsidR="00ED0C59" w:rsidRPr="008434DA">
        <w:rPr>
          <w:rFonts w:ascii="Arial" w:hAnsi="Arial" w:cs="Arial"/>
          <w:sz w:val="20"/>
          <w:szCs w:val="20"/>
          <w:lang w:val="en-GB"/>
        </w:rPr>
        <w:t xml:space="preserve"> recommendations </w:t>
      </w:r>
      <w:r w:rsidR="008A5C8D" w:rsidRPr="008434DA">
        <w:rPr>
          <w:rFonts w:ascii="Arial" w:hAnsi="Arial" w:cs="Arial"/>
          <w:sz w:val="20"/>
          <w:szCs w:val="20"/>
          <w:lang w:val="en-GB"/>
        </w:rPr>
        <w:t xml:space="preserve">that would </w:t>
      </w:r>
      <w:r w:rsidR="00ED0C59" w:rsidRPr="008434DA">
        <w:rPr>
          <w:rFonts w:ascii="Arial" w:hAnsi="Arial" w:cs="Arial"/>
          <w:sz w:val="20"/>
          <w:szCs w:val="20"/>
          <w:lang w:val="en-GB"/>
        </w:rPr>
        <w:t>strengthen collaboration</w:t>
      </w:r>
      <w:r w:rsidR="00BD1BD4">
        <w:rPr>
          <w:rFonts w:ascii="Arial" w:hAnsi="Arial" w:cs="Arial"/>
          <w:sz w:val="20"/>
          <w:szCs w:val="20"/>
          <w:lang w:val="en-GB"/>
        </w:rPr>
        <w:t>,</w:t>
      </w:r>
      <w:r w:rsidR="00ED0C59" w:rsidRPr="008434DA">
        <w:rPr>
          <w:rFonts w:ascii="Arial" w:hAnsi="Arial" w:cs="Arial"/>
          <w:sz w:val="20"/>
          <w:szCs w:val="20"/>
          <w:lang w:val="en-GB"/>
        </w:rPr>
        <w:t xml:space="preserve"> </w:t>
      </w:r>
      <w:r w:rsidR="00ED0C59" w:rsidRPr="00B85B4B">
        <w:rPr>
          <w:rFonts w:ascii="Arial" w:hAnsi="Arial" w:cs="Arial"/>
          <w:sz w:val="20"/>
          <w:szCs w:val="20"/>
          <w:lang w:val="en-GB"/>
        </w:rPr>
        <w:t xml:space="preserve">identify good practices </w:t>
      </w:r>
      <w:r w:rsidR="00BD1BD4">
        <w:rPr>
          <w:rFonts w:ascii="Arial" w:hAnsi="Arial" w:cs="Arial"/>
          <w:sz w:val="20"/>
          <w:szCs w:val="20"/>
          <w:lang w:val="en-GB"/>
        </w:rPr>
        <w:t>and</w:t>
      </w:r>
      <w:r w:rsidR="006D6584" w:rsidRPr="00B85B4B">
        <w:rPr>
          <w:rFonts w:ascii="Arial" w:hAnsi="Arial" w:cs="Arial"/>
          <w:sz w:val="20"/>
          <w:szCs w:val="20"/>
          <w:lang w:val="en-GB"/>
        </w:rPr>
        <w:t xml:space="preserve"> </w:t>
      </w:r>
      <w:r w:rsidR="00ED0C59" w:rsidRPr="00B85B4B">
        <w:rPr>
          <w:rFonts w:ascii="Arial" w:hAnsi="Arial" w:cs="Arial"/>
          <w:sz w:val="20"/>
          <w:szCs w:val="20"/>
          <w:lang w:val="en-GB"/>
        </w:rPr>
        <w:t xml:space="preserve">possible synergies. </w:t>
      </w:r>
    </w:p>
    <w:p w:rsidR="003F6D6B" w:rsidRPr="008434DA" w:rsidRDefault="00B74395">
      <w:pPr>
        <w:jc w:val="both"/>
        <w:rPr>
          <w:rFonts w:ascii="Arial" w:hAnsi="Arial" w:cs="Arial"/>
          <w:sz w:val="20"/>
          <w:szCs w:val="20"/>
          <w:lang w:val="en-GB"/>
        </w:rPr>
      </w:pPr>
      <w:r w:rsidRPr="00B85B4B">
        <w:rPr>
          <w:rFonts w:ascii="Arial" w:hAnsi="Arial" w:cs="Arial"/>
          <w:sz w:val="20"/>
          <w:szCs w:val="20"/>
          <w:lang w:val="en-GB"/>
        </w:rPr>
        <w:t xml:space="preserve">The review </w:t>
      </w:r>
      <w:r w:rsidR="00BD1BD4">
        <w:rPr>
          <w:rFonts w:ascii="Arial" w:hAnsi="Arial" w:cs="Arial"/>
          <w:sz w:val="20"/>
          <w:szCs w:val="20"/>
          <w:lang w:val="en-GB"/>
        </w:rPr>
        <w:t>did not include cooperation</w:t>
      </w:r>
      <w:r w:rsidRPr="00B85B4B">
        <w:rPr>
          <w:rFonts w:ascii="Arial" w:hAnsi="Arial" w:cs="Arial"/>
          <w:sz w:val="20"/>
          <w:szCs w:val="20"/>
          <w:lang w:val="en-GB"/>
        </w:rPr>
        <w:t xml:space="preserve"> with</w:t>
      </w:r>
      <w:r w:rsidR="00B85B4B" w:rsidRPr="00B85B4B">
        <w:rPr>
          <w:rFonts w:ascii="Arial" w:hAnsi="Arial" w:cs="Arial"/>
          <w:sz w:val="20"/>
          <w:szCs w:val="20"/>
          <w:lang w:val="en-GB"/>
        </w:rPr>
        <w:t xml:space="preserve"> the</w:t>
      </w:r>
      <w:r w:rsidRPr="00B85B4B">
        <w:rPr>
          <w:rFonts w:ascii="Arial" w:hAnsi="Arial" w:cs="Arial"/>
          <w:sz w:val="20"/>
          <w:szCs w:val="20"/>
          <w:lang w:val="en-GB"/>
        </w:rPr>
        <w:t xml:space="preserve"> </w:t>
      </w:r>
      <w:r w:rsidR="00B85B4B" w:rsidRPr="0017220D">
        <w:rPr>
          <w:rFonts w:ascii="Arial" w:hAnsi="Arial" w:cs="Arial"/>
          <w:sz w:val="20"/>
          <w:szCs w:val="20"/>
          <w:lang w:val="en-GB"/>
        </w:rPr>
        <w:t>World Organis</w:t>
      </w:r>
      <w:r w:rsidR="00F4342B" w:rsidRPr="00B85B4B">
        <w:rPr>
          <w:rFonts w:ascii="Arial" w:hAnsi="Arial" w:cs="Arial"/>
          <w:sz w:val="20"/>
          <w:szCs w:val="20"/>
          <w:lang w:val="en-GB"/>
        </w:rPr>
        <w:t>ation for Animal Health (</w:t>
      </w:r>
      <w:r w:rsidRPr="00B85B4B">
        <w:rPr>
          <w:rFonts w:ascii="Arial" w:hAnsi="Arial" w:cs="Arial"/>
          <w:sz w:val="20"/>
          <w:szCs w:val="20"/>
          <w:lang w:val="en-GB"/>
        </w:rPr>
        <w:t>OIE</w:t>
      </w:r>
      <w:r w:rsidR="00F4342B" w:rsidRPr="00B85B4B">
        <w:rPr>
          <w:rFonts w:ascii="Arial" w:hAnsi="Arial" w:cs="Arial"/>
          <w:sz w:val="20"/>
          <w:szCs w:val="20"/>
          <w:lang w:val="en-GB"/>
        </w:rPr>
        <w:t>)</w:t>
      </w:r>
      <w:r w:rsidRPr="00B85B4B">
        <w:rPr>
          <w:rFonts w:ascii="Arial" w:hAnsi="Arial" w:cs="Arial"/>
          <w:sz w:val="20"/>
          <w:szCs w:val="20"/>
          <w:lang w:val="en-GB"/>
        </w:rPr>
        <w:t xml:space="preserve"> and </w:t>
      </w:r>
      <w:r w:rsidR="00F4342B" w:rsidRPr="00B85B4B">
        <w:rPr>
          <w:rFonts w:ascii="Arial" w:hAnsi="Arial" w:cs="Arial"/>
          <w:sz w:val="20"/>
          <w:szCs w:val="20"/>
          <w:lang w:val="en-GB"/>
        </w:rPr>
        <w:t>I</w:t>
      </w:r>
      <w:r w:rsidR="00B85B4B" w:rsidRPr="00B85B4B">
        <w:rPr>
          <w:rFonts w:ascii="Arial" w:hAnsi="Arial" w:cs="Arial"/>
          <w:sz w:val="20"/>
          <w:szCs w:val="20"/>
          <w:lang w:val="en-GB"/>
        </w:rPr>
        <w:t>nternational Plan Protection Convention</w:t>
      </w:r>
      <w:r w:rsidR="00BD1BD4">
        <w:rPr>
          <w:rFonts w:ascii="Arial" w:hAnsi="Arial" w:cs="Arial"/>
          <w:sz w:val="20"/>
          <w:szCs w:val="20"/>
          <w:lang w:val="en-GB"/>
        </w:rPr>
        <w:t xml:space="preserve"> (IPPC)</w:t>
      </w:r>
      <w:r w:rsidR="00622009">
        <w:rPr>
          <w:rFonts w:ascii="Arial" w:hAnsi="Arial" w:cs="Arial"/>
          <w:sz w:val="20"/>
          <w:szCs w:val="20"/>
          <w:lang w:val="en-GB"/>
        </w:rPr>
        <w:t xml:space="preserve">. Codex has </w:t>
      </w:r>
      <w:r w:rsidR="00F4342B" w:rsidRPr="005C32D5">
        <w:rPr>
          <w:rFonts w:ascii="Arial" w:hAnsi="Arial" w:cs="Arial"/>
          <w:sz w:val="20"/>
          <w:szCs w:val="20"/>
          <w:lang w:val="en-GB"/>
        </w:rPr>
        <w:t>special</w:t>
      </w:r>
      <w:r w:rsidR="00F4342B" w:rsidRPr="008434DA">
        <w:rPr>
          <w:rFonts w:ascii="Arial" w:hAnsi="Arial" w:cs="Arial"/>
          <w:sz w:val="20"/>
          <w:szCs w:val="20"/>
          <w:lang w:val="en-GB"/>
        </w:rPr>
        <w:t xml:space="preserve"> </w:t>
      </w:r>
      <w:r w:rsidRPr="008434DA">
        <w:rPr>
          <w:rFonts w:ascii="Arial" w:hAnsi="Arial" w:cs="Arial"/>
          <w:sz w:val="20"/>
          <w:szCs w:val="20"/>
          <w:lang w:val="en-GB"/>
        </w:rPr>
        <w:t>relation</w:t>
      </w:r>
      <w:r w:rsidR="00622009">
        <w:rPr>
          <w:rFonts w:ascii="Arial" w:hAnsi="Arial" w:cs="Arial"/>
          <w:sz w:val="20"/>
          <w:szCs w:val="20"/>
          <w:lang w:val="en-GB"/>
        </w:rPr>
        <w:t>s</w:t>
      </w:r>
      <w:r w:rsidRPr="008434DA">
        <w:rPr>
          <w:rFonts w:ascii="Arial" w:hAnsi="Arial" w:cs="Arial"/>
          <w:sz w:val="20"/>
          <w:szCs w:val="20"/>
          <w:lang w:val="en-GB"/>
        </w:rPr>
        <w:t xml:space="preserve"> with </w:t>
      </w:r>
      <w:r w:rsidR="00622009">
        <w:rPr>
          <w:rFonts w:ascii="Arial" w:hAnsi="Arial" w:cs="Arial"/>
          <w:sz w:val="20"/>
          <w:szCs w:val="20"/>
          <w:lang w:val="en-GB"/>
        </w:rPr>
        <w:t>OIE and IPPC</w:t>
      </w:r>
      <w:r w:rsidRPr="008434DA">
        <w:rPr>
          <w:rFonts w:ascii="Arial" w:hAnsi="Arial" w:cs="Arial"/>
          <w:sz w:val="20"/>
          <w:szCs w:val="20"/>
          <w:lang w:val="en-GB"/>
        </w:rPr>
        <w:t xml:space="preserve"> </w:t>
      </w:r>
      <w:r w:rsidR="00BD1BD4">
        <w:rPr>
          <w:rFonts w:ascii="Arial" w:hAnsi="Arial" w:cs="Arial"/>
          <w:sz w:val="20"/>
          <w:szCs w:val="20"/>
          <w:lang w:val="en-GB"/>
        </w:rPr>
        <w:t>under</w:t>
      </w:r>
      <w:r w:rsidRPr="008434DA">
        <w:rPr>
          <w:rFonts w:ascii="Arial" w:hAnsi="Arial" w:cs="Arial"/>
          <w:sz w:val="20"/>
          <w:szCs w:val="20"/>
          <w:lang w:val="en-GB"/>
        </w:rPr>
        <w:t xml:space="preserve"> </w:t>
      </w:r>
      <w:r w:rsidR="00BD1BD4">
        <w:rPr>
          <w:rFonts w:ascii="Arial" w:hAnsi="Arial" w:cs="Arial"/>
          <w:sz w:val="20"/>
          <w:szCs w:val="20"/>
          <w:lang w:val="en-GB"/>
        </w:rPr>
        <w:t xml:space="preserve">the WTO </w:t>
      </w:r>
      <w:r w:rsidRPr="008434DA">
        <w:rPr>
          <w:rFonts w:ascii="Arial" w:hAnsi="Arial" w:cs="Arial"/>
          <w:sz w:val="20"/>
          <w:szCs w:val="20"/>
          <w:lang w:val="en-GB"/>
        </w:rPr>
        <w:t>Agreement on Sanitary and Phytosanitary Measures (</w:t>
      </w:r>
      <w:r w:rsidR="00BD1BD4">
        <w:rPr>
          <w:rFonts w:ascii="Arial" w:hAnsi="Arial" w:cs="Arial"/>
          <w:sz w:val="20"/>
          <w:szCs w:val="20"/>
          <w:lang w:val="en-GB"/>
        </w:rPr>
        <w:t>WTO-</w:t>
      </w:r>
      <w:r w:rsidRPr="008434DA">
        <w:rPr>
          <w:rFonts w:ascii="Arial" w:hAnsi="Arial" w:cs="Arial"/>
          <w:sz w:val="20"/>
          <w:szCs w:val="20"/>
          <w:lang w:val="en-GB"/>
        </w:rPr>
        <w:t>SPS Agreement)</w:t>
      </w:r>
      <w:r w:rsidR="00622009">
        <w:rPr>
          <w:rFonts w:ascii="Arial" w:hAnsi="Arial" w:cs="Arial"/>
          <w:sz w:val="20"/>
          <w:szCs w:val="20"/>
          <w:lang w:val="en-GB"/>
        </w:rPr>
        <w:t xml:space="preserve"> and</w:t>
      </w:r>
      <w:r w:rsidR="00BD1BD4">
        <w:rPr>
          <w:rFonts w:ascii="Arial" w:hAnsi="Arial" w:cs="Arial"/>
          <w:sz w:val="20"/>
          <w:szCs w:val="20"/>
          <w:lang w:val="en-GB"/>
        </w:rPr>
        <w:t xml:space="preserve"> </w:t>
      </w:r>
      <w:r w:rsidRPr="008434DA">
        <w:rPr>
          <w:rFonts w:ascii="Arial" w:hAnsi="Arial" w:cs="Arial"/>
          <w:sz w:val="20"/>
          <w:szCs w:val="20"/>
          <w:lang w:val="en-GB"/>
        </w:rPr>
        <w:t>discussions in the Codex Committee on General Principles (CCGP) on collaboration between Codex and OIE</w:t>
      </w:r>
      <w:r w:rsidR="00BD1BD4">
        <w:rPr>
          <w:rFonts w:ascii="Arial" w:hAnsi="Arial" w:cs="Arial"/>
          <w:sz w:val="20"/>
          <w:szCs w:val="20"/>
          <w:lang w:val="en-GB"/>
        </w:rPr>
        <w:t xml:space="preserve"> concluded</w:t>
      </w:r>
      <w:r w:rsidR="00622009">
        <w:rPr>
          <w:rFonts w:ascii="Arial" w:hAnsi="Arial" w:cs="Arial"/>
          <w:sz w:val="20"/>
          <w:szCs w:val="20"/>
          <w:lang w:val="en-GB"/>
        </w:rPr>
        <w:t xml:space="preserve"> only recently</w:t>
      </w:r>
      <w:r w:rsidRPr="008434DA">
        <w:rPr>
          <w:rFonts w:ascii="Arial" w:hAnsi="Arial" w:cs="Arial"/>
          <w:sz w:val="20"/>
          <w:szCs w:val="20"/>
          <w:lang w:val="en-GB"/>
        </w:rPr>
        <w:t>.</w:t>
      </w:r>
      <w:r w:rsidR="00787DDC" w:rsidRPr="008434DA">
        <w:rPr>
          <w:rStyle w:val="FootnoteReference"/>
          <w:rFonts w:ascii="Arial" w:hAnsi="Arial" w:cs="Arial"/>
          <w:sz w:val="20"/>
          <w:szCs w:val="20"/>
          <w:lang w:val="en-GB"/>
        </w:rPr>
        <w:footnoteReference w:id="2"/>
      </w:r>
    </w:p>
    <w:p w:rsidR="00C705B1" w:rsidRPr="00C705B1" w:rsidRDefault="003F6D6B" w:rsidP="009D2D91">
      <w:pPr>
        <w:jc w:val="both"/>
        <w:rPr>
          <w:rFonts w:ascii="Arial" w:hAnsi="Arial" w:cs="Arial"/>
          <w:sz w:val="20"/>
          <w:szCs w:val="20"/>
          <w:lang w:val="en-GB"/>
        </w:rPr>
      </w:pPr>
      <w:r w:rsidRPr="008434DA">
        <w:rPr>
          <w:rFonts w:ascii="Arial" w:hAnsi="Arial" w:cs="Arial"/>
          <w:sz w:val="20"/>
          <w:szCs w:val="20"/>
          <w:lang w:val="en-GB"/>
        </w:rPr>
        <w:t>Th</w:t>
      </w:r>
      <w:r w:rsidR="007B6489">
        <w:rPr>
          <w:rFonts w:ascii="Arial" w:hAnsi="Arial" w:cs="Arial"/>
          <w:sz w:val="20"/>
          <w:szCs w:val="20"/>
          <w:lang w:val="en-GB"/>
        </w:rPr>
        <w:t xml:space="preserve">e present report presents a </w:t>
      </w:r>
      <w:r w:rsidRPr="008434DA">
        <w:rPr>
          <w:rFonts w:ascii="Arial" w:hAnsi="Arial" w:cs="Arial"/>
          <w:sz w:val="20"/>
          <w:szCs w:val="20"/>
          <w:lang w:val="en-GB"/>
        </w:rPr>
        <w:t>summar</w:t>
      </w:r>
      <w:r w:rsidR="007B6489">
        <w:rPr>
          <w:rFonts w:ascii="Arial" w:hAnsi="Arial" w:cs="Arial"/>
          <w:sz w:val="20"/>
          <w:szCs w:val="20"/>
          <w:lang w:val="en-GB"/>
        </w:rPr>
        <w:t>y of</w:t>
      </w:r>
      <w:r w:rsidRPr="008434DA">
        <w:rPr>
          <w:rFonts w:ascii="Arial" w:hAnsi="Arial" w:cs="Arial"/>
          <w:sz w:val="20"/>
          <w:szCs w:val="20"/>
          <w:lang w:val="en-GB"/>
        </w:rPr>
        <w:t xml:space="preserve"> the preli</w:t>
      </w:r>
      <w:r w:rsidR="00D7139E" w:rsidRPr="008434DA">
        <w:rPr>
          <w:rFonts w:ascii="Arial" w:hAnsi="Arial" w:cs="Arial"/>
          <w:sz w:val="20"/>
          <w:szCs w:val="20"/>
          <w:lang w:val="en-GB"/>
        </w:rPr>
        <w:t>minary findings of the review</w:t>
      </w:r>
      <w:r w:rsidR="0071601E" w:rsidRPr="008434DA">
        <w:rPr>
          <w:rFonts w:ascii="Arial" w:hAnsi="Arial" w:cs="Arial"/>
          <w:sz w:val="20"/>
          <w:szCs w:val="20"/>
          <w:lang w:val="en-GB"/>
        </w:rPr>
        <w:t xml:space="preserve"> </w:t>
      </w:r>
      <w:r w:rsidR="00580948" w:rsidRPr="008434DA">
        <w:rPr>
          <w:rFonts w:ascii="Arial" w:hAnsi="Arial" w:cs="Arial"/>
          <w:sz w:val="20"/>
          <w:szCs w:val="20"/>
          <w:lang w:val="en-GB"/>
        </w:rPr>
        <w:t xml:space="preserve">for feedback from members </w:t>
      </w:r>
      <w:r w:rsidR="0090399A" w:rsidRPr="008434DA">
        <w:rPr>
          <w:rFonts w:ascii="Arial" w:hAnsi="Arial" w:cs="Arial"/>
          <w:sz w:val="20"/>
          <w:szCs w:val="20"/>
          <w:lang w:val="en-GB"/>
        </w:rPr>
        <w:t>and observers</w:t>
      </w:r>
      <w:r w:rsidR="0071601E" w:rsidRPr="008434DA">
        <w:rPr>
          <w:rFonts w:ascii="Arial" w:hAnsi="Arial" w:cs="Arial"/>
          <w:sz w:val="20"/>
          <w:szCs w:val="20"/>
          <w:lang w:val="en-GB"/>
        </w:rPr>
        <w:t xml:space="preserve">, including those </w:t>
      </w:r>
      <w:r w:rsidR="00F4342B">
        <w:rPr>
          <w:rFonts w:ascii="Arial" w:hAnsi="Arial" w:cs="Arial"/>
          <w:sz w:val="20"/>
          <w:szCs w:val="20"/>
          <w:lang w:val="en-GB"/>
        </w:rPr>
        <w:t>included in</w:t>
      </w:r>
      <w:r w:rsidR="0071601E" w:rsidRPr="008434DA">
        <w:rPr>
          <w:rFonts w:ascii="Arial" w:hAnsi="Arial" w:cs="Arial"/>
          <w:sz w:val="20"/>
          <w:szCs w:val="20"/>
          <w:lang w:val="en-GB"/>
        </w:rPr>
        <w:t xml:space="preserve"> the review,</w:t>
      </w:r>
      <w:r w:rsidR="0090399A" w:rsidRPr="008434DA">
        <w:rPr>
          <w:rFonts w:ascii="Arial" w:hAnsi="Arial" w:cs="Arial"/>
          <w:sz w:val="20"/>
          <w:szCs w:val="20"/>
          <w:lang w:val="en-GB"/>
        </w:rPr>
        <w:t xml:space="preserve"> </w:t>
      </w:r>
      <w:r w:rsidR="007B6489">
        <w:rPr>
          <w:rFonts w:ascii="Arial" w:hAnsi="Arial" w:cs="Arial"/>
          <w:sz w:val="20"/>
          <w:szCs w:val="20"/>
          <w:lang w:val="en-GB"/>
        </w:rPr>
        <w:t>which will</w:t>
      </w:r>
      <w:r w:rsidR="00580948" w:rsidRPr="008434DA">
        <w:rPr>
          <w:rFonts w:ascii="Arial" w:hAnsi="Arial" w:cs="Arial"/>
          <w:sz w:val="20"/>
          <w:szCs w:val="20"/>
          <w:lang w:val="en-GB"/>
        </w:rPr>
        <w:t xml:space="preserve"> inform the final report.</w:t>
      </w:r>
    </w:p>
    <w:p w:rsidR="00C705B1" w:rsidRPr="002A6CAE" w:rsidRDefault="00FF714C" w:rsidP="00B85B4B">
      <w:pPr>
        <w:tabs>
          <w:tab w:val="left" w:pos="1843"/>
        </w:tabs>
        <w:jc w:val="both"/>
        <w:outlineLvl w:val="0"/>
        <w:rPr>
          <w:rFonts w:ascii="Arial" w:hAnsi="Arial" w:cs="Arial"/>
          <w:b/>
          <w:iCs/>
          <w:sz w:val="20"/>
          <w:szCs w:val="20"/>
          <w:lang w:val="en-GB"/>
        </w:rPr>
      </w:pPr>
      <w:r w:rsidRPr="002A6CAE">
        <w:rPr>
          <w:rFonts w:ascii="Arial" w:hAnsi="Arial" w:cs="Arial"/>
          <w:b/>
          <w:iCs/>
          <w:sz w:val="20"/>
          <w:szCs w:val="20"/>
          <w:lang w:val="en-GB"/>
        </w:rPr>
        <w:t xml:space="preserve">2. </w:t>
      </w:r>
      <w:r w:rsidR="00C705B1" w:rsidRPr="002A6CAE">
        <w:rPr>
          <w:rFonts w:ascii="Arial" w:hAnsi="Arial" w:cs="Arial"/>
          <w:b/>
          <w:iCs/>
          <w:sz w:val="20"/>
          <w:szCs w:val="20"/>
          <w:lang w:val="en-GB"/>
        </w:rPr>
        <w:t xml:space="preserve">Request for </w:t>
      </w:r>
      <w:r w:rsidR="00F4342B" w:rsidRPr="002A6CAE">
        <w:rPr>
          <w:rFonts w:ascii="Arial" w:hAnsi="Arial" w:cs="Arial"/>
          <w:b/>
          <w:iCs/>
          <w:sz w:val="20"/>
          <w:szCs w:val="20"/>
          <w:lang w:val="en-GB"/>
        </w:rPr>
        <w:t>f</w:t>
      </w:r>
      <w:r w:rsidR="00C705B1" w:rsidRPr="002A6CAE">
        <w:rPr>
          <w:rFonts w:ascii="Arial" w:hAnsi="Arial" w:cs="Arial"/>
          <w:b/>
          <w:iCs/>
          <w:sz w:val="20"/>
          <w:szCs w:val="20"/>
          <w:lang w:val="en-GB"/>
        </w:rPr>
        <w:t>eedback</w:t>
      </w:r>
    </w:p>
    <w:p w:rsidR="00C705B1" w:rsidRPr="00C705B1" w:rsidRDefault="00C705B1">
      <w:pPr>
        <w:jc w:val="both"/>
        <w:rPr>
          <w:rFonts w:ascii="Arial" w:hAnsi="Arial" w:cs="Arial"/>
          <w:sz w:val="20"/>
          <w:szCs w:val="20"/>
          <w:lang w:val="en-GB"/>
        </w:rPr>
      </w:pPr>
      <w:r w:rsidRPr="00C705B1">
        <w:rPr>
          <w:rFonts w:ascii="Arial" w:hAnsi="Arial" w:cs="Arial"/>
          <w:sz w:val="20"/>
          <w:szCs w:val="20"/>
          <w:lang w:val="en-GB"/>
        </w:rPr>
        <w:t xml:space="preserve">Codex members and observers are invited to provide feedback </w:t>
      </w:r>
      <w:r w:rsidR="00622009">
        <w:rPr>
          <w:rFonts w:ascii="Arial" w:hAnsi="Arial" w:cs="Arial"/>
          <w:sz w:val="20"/>
          <w:szCs w:val="20"/>
          <w:lang w:val="en-GB"/>
        </w:rPr>
        <w:t>by</w:t>
      </w:r>
      <w:r w:rsidRPr="00C705B1">
        <w:rPr>
          <w:rFonts w:ascii="Arial" w:hAnsi="Arial" w:cs="Arial"/>
          <w:sz w:val="20"/>
          <w:szCs w:val="20"/>
          <w:lang w:val="en-GB"/>
        </w:rPr>
        <w:t xml:space="preserve"> submit</w:t>
      </w:r>
      <w:r w:rsidR="00622009">
        <w:rPr>
          <w:rFonts w:ascii="Arial" w:hAnsi="Arial" w:cs="Arial"/>
          <w:sz w:val="20"/>
          <w:szCs w:val="20"/>
          <w:lang w:val="en-GB"/>
        </w:rPr>
        <w:t>ting</w:t>
      </w:r>
      <w:r w:rsidR="007B6489">
        <w:rPr>
          <w:rFonts w:ascii="Arial" w:hAnsi="Arial" w:cs="Arial"/>
          <w:sz w:val="20"/>
          <w:szCs w:val="20"/>
          <w:lang w:val="en-GB"/>
        </w:rPr>
        <w:t xml:space="preserve"> </w:t>
      </w:r>
      <w:r w:rsidRPr="00C705B1">
        <w:rPr>
          <w:rFonts w:ascii="Arial" w:hAnsi="Arial" w:cs="Arial"/>
          <w:sz w:val="20"/>
          <w:szCs w:val="20"/>
          <w:lang w:val="en-GB"/>
        </w:rPr>
        <w:t xml:space="preserve">comments </w:t>
      </w:r>
      <w:r w:rsidR="007B6489">
        <w:rPr>
          <w:rFonts w:ascii="Arial" w:hAnsi="Arial" w:cs="Arial"/>
          <w:sz w:val="20"/>
          <w:szCs w:val="20"/>
          <w:lang w:val="en-GB"/>
        </w:rPr>
        <w:t>containing</w:t>
      </w:r>
      <w:r w:rsidRPr="00C705B1">
        <w:rPr>
          <w:rFonts w:ascii="Arial" w:hAnsi="Arial" w:cs="Arial"/>
          <w:sz w:val="20"/>
          <w:szCs w:val="20"/>
          <w:lang w:val="en-GB"/>
        </w:rPr>
        <w:t xml:space="preserve"> substantial factual additions or objections to any of the findings</w:t>
      </w:r>
      <w:r w:rsidR="00E25761">
        <w:rPr>
          <w:rFonts w:ascii="Arial" w:hAnsi="Arial" w:cs="Arial"/>
          <w:sz w:val="20"/>
          <w:szCs w:val="20"/>
          <w:lang w:val="en-GB"/>
        </w:rPr>
        <w:t xml:space="preserve"> and propose any recommendations for enhancing CAC’s cooperation with other standard-setting organizations.</w:t>
      </w:r>
    </w:p>
    <w:p w:rsidR="00D552CF" w:rsidRPr="002A6CAE" w:rsidRDefault="00FF714C" w:rsidP="00B85B4B">
      <w:pPr>
        <w:jc w:val="both"/>
        <w:outlineLvl w:val="0"/>
        <w:rPr>
          <w:rFonts w:ascii="Arial" w:hAnsi="Arial" w:cs="Arial"/>
          <w:b/>
          <w:iCs/>
          <w:sz w:val="20"/>
          <w:szCs w:val="20"/>
          <w:lang w:val="en-GB"/>
        </w:rPr>
      </w:pPr>
      <w:r w:rsidRPr="002A6CAE">
        <w:rPr>
          <w:rFonts w:ascii="Arial" w:hAnsi="Arial" w:cs="Arial"/>
          <w:b/>
          <w:iCs/>
          <w:sz w:val="20"/>
          <w:szCs w:val="20"/>
          <w:lang w:val="en-GB"/>
        </w:rPr>
        <w:t xml:space="preserve">3. </w:t>
      </w:r>
      <w:r w:rsidR="00D552CF" w:rsidRPr="002A6CAE">
        <w:rPr>
          <w:rFonts w:ascii="Arial" w:hAnsi="Arial" w:cs="Arial"/>
          <w:b/>
          <w:iCs/>
          <w:sz w:val="20"/>
          <w:szCs w:val="20"/>
          <w:lang w:val="en-GB"/>
        </w:rPr>
        <w:t xml:space="preserve">Background </w:t>
      </w:r>
    </w:p>
    <w:p w:rsidR="00873B3C" w:rsidRPr="008434DA" w:rsidRDefault="00F03B6B" w:rsidP="009D2D91">
      <w:pPr>
        <w:jc w:val="both"/>
        <w:rPr>
          <w:rFonts w:ascii="Arial" w:hAnsi="Arial" w:cs="Arial"/>
          <w:sz w:val="20"/>
          <w:szCs w:val="20"/>
          <w:lang w:val="en-GB"/>
        </w:rPr>
      </w:pPr>
      <w:r>
        <w:rPr>
          <w:rFonts w:ascii="Arial" w:hAnsi="Arial" w:cs="Arial"/>
          <w:sz w:val="20"/>
          <w:szCs w:val="20"/>
          <w:lang w:val="en-GB"/>
        </w:rPr>
        <w:t>M</w:t>
      </w:r>
      <w:r w:rsidR="00B74395" w:rsidRPr="008434DA">
        <w:rPr>
          <w:rFonts w:ascii="Arial" w:hAnsi="Arial" w:cs="Arial"/>
          <w:sz w:val="20"/>
          <w:szCs w:val="20"/>
          <w:lang w:val="en-GB"/>
        </w:rPr>
        <w:t>onitoring and reporting</w:t>
      </w:r>
      <w:r>
        <w:rPr>
          <w:rFonts w:ascii="Arial" w:hAnsi="Arial" w:cs="Arial"/>
          <w:sz w:val="20"/>
          <w:szCs w:val="20"/>
          <w:lang w:val="en-GB"/>
        </w:rPr>
        <w:t xml:space="preserve"> by the Secretariat</w:t>
      </w:r>
      <w:r w:rsidR="00B74395" w:rsidRPr="008434DA">
        <w:rPr>
          <w:rFonts w:ascii="Arial" w:hAnsi="Arial" w:cs="Arial"/>
          <w:sz w:val="20"/>
          <w:szCs w:val="20"/>
          <w:lang w:val="en-GB"/>
        </w:rPr>
        <w:t xml:space="preserve"> on relations with other international organizations (including other standard</w:t>
      </w:r>
      <w:r w:rsidR="00F4342B">
        <w:rPr>
          <w:rFonts w:ascii="Arial" w:hAnsi="Arial" w:cs="Arial"/>
          <w:sz w:val="20"/>
          <w:szCs w:val="20"/>
          <w:lang w:val="en-GB"/>
        </w:rPr>
        <w:t>-</w:t>
      </w:r>
      <w:r w:rsidR="00B74395" w:rsidRPr="008434DA">
        <w:rPr>
          <w:rFonts w:ascii="Arial" w:hAnsi="Arial" w:cs="Arial"/>
          <w:sz w:val="20"/>
          <w:szCs w:val="20"/>
          <w:lang w:val="en-GB"/>
        </w:rPr>
        <w:t>sett</w:t>
      </w:r>
      <w:r w:rsidR="00F4342B">
        <w:rPr>
          <w:rFonts w:ascii="Arial" w:hAnsi="Arial" w:cs="Arial"/>
          <w:sz w:val="20"/>
          <w:szCs w:val="20"/>
          <w:lang w:val="en-GB"/>
        </w:rPr>
        <w:t>ing organizations</w:t>
      </w:r>
      <w:r w:rsidR="00B74395" w:rsidRPr="008434DA">
        <w:rPr>
          <w:rFonts w:ascii="Arial" w:hAnsi="Arial" w:cs="Arial"/>
          <w:sz w:val="20"/>
          <w:szCs w:val="20"/>
          <w:lang w:val="en-GB"/>
        </w:rPr>
        <w:t>) ha</w:t>
      </w:r>
      <w:r>
        <w:rPr>
          <w:rFonts w:ascii="Arial" w:hAnsi="Arial" w:cs="Arial"/>
          <w:sz w:val="20"/>
          <w:szCs w:val="20"/>
          <w:lang w:val="en-GB"/>
        </w:rPr>
        <w:t>d</w:t>
      </w:r>
      <w:r w:rsidR="00B74395" w:rsidRPr="008434DA">
        <w:rPr>
          <w:rFonts w:ascii="Arial" w:hAnsi="Arial" w:cs="Arial"/>
          <w:sz w:val="20"/>
          <w:szCs w:val="20"/>
          <w:lang w:val="en-GB"/>
        </w:rPr>
        <w:t xml:space="preserve"> </w:t>
      </w:r>
      <w:r>
        <w:rPr>
          <w:rFonts w:ascii="Arial" w:hAnsi="Arial" w:cs="Arial"/>
          <w:sz w:val="20"/>
          <w:szCs w:val="20"/>
          <w:lang w:val="en-GB"/>
        </w:rPr>
        <w:t xml:space="preserve">until the present review </w:t>
      </w:r>
      <w:r w:rsidR="00B74395" w:rsidRPr="008434DA">
        <w:rPr>
          <w:rFonts w:ascii="Arial" w:hAnsi="Arial" w:cs="Arial"/>
          <w:sz w:val="20"/>
          <w:szCs w:val="20"/>
          <w:lang w:val="en-GB"/>
        </w:rPr>
        <w:t xml:space="preserve">been restricted to </w:t>
      </w:r>
      <w:r>
        <w:rPr>
          <w:rFonts w:ascii="Arial" w:hAnsi="Arial" w:cs="Arial"/>
          <w:sz w:val="20"/>
          <w:szCs w:val="20"/>
          <w:lang w:val="en-GB"/>
        </w:rPr>
        <w:t xml:space="preserve">recording </w:t>
      </w:r>
      <w:r w:rsidR="00B74395" w:rsidRPr="008434DA">
        <w:rPr>
          <w:rFonts w:ascii="Arial" w:hAnsi="Arial" w:cs="Arial"/>
          <w:sz w:val="20"/>
          <w:szCs w:val="20"/>
          <w:lang w:val="en-GB"/>
        </w:rPr>
        <w:t>an inventory</w:t>
      </w:r>
      <w:r w:rsidR="00840932" w:rsidRPr="008434DA">
        <w:rPr>
          <w:rFonts w:ascii="Arial" w:hAnsi="Arial" w:cs="Arial"/>
          <w:sz w:val="20"/>
          <w:szCs w:val="20"/>
          <w:lang w:val="en-GB"/>
        </w:rPr>
        <w:t xml:space="preserve"> of events and meetings attended</w:t>
      </w:r>
      <w:r w:rsidR="007B6489">
        <w:rPr>
          <w:rFonts w:ascii="Arial" w:hAnsi="Arial" w:cs="Arial"/>
          <w:sz w:val="20"/>
          <w:szCs w:val="20"/>
          <w:lang w:val="en-GB"/>
        </w:rPr>
        <w:t>, with no systematic gathering of f</w:t>
      </w:r>
      <w:r>
        <w:rPr>
          <w:rFonts w:ascii="Arial" w:hAnsi="Arial" w:cs="Arial"/>
          <w:sz w:val="20"/>
          <w:szCs w:val="20"/>
          <w:lang w:val="en-GB"/>
        </w:rPr>
        <w:t>urther</w:t>
      </w:r>
      <w:r w:rsidR="00840932" w:rsidRPr="008434DA">
        <w:rPr>
          <w:rFonts w:ascii="Arial" w:hAnsi="Arial" w:cs="Arial"/>
          <w:sz w:val="20"/>
          <w:szCs w:val="20"/>
          <w:lang w:val="en-GB"/>
        </w:rPr>
        <w:t xml:space="preserve"> detail on potential synergies between Codex and other standard</w:t>
      </w:r>
      <w:r w:rsidR="00F4342B">
        <w:rPr>
          <w:rFonts w:ascii="Arial" w:hAnsi="Arial" w:cs="Arial"/>
          <w:sz w:val="20"/>
          <w:szCs w:val="20"/>
          <w:lang w:val="en-GB"/>
        </w:rPr>
        <w:t>-</w:t>
      </w:r>
      <w:r w:rsidR="00840932" w:rsidRPr="008434DA">
        <w:rPr>
          <w:rFonts w:ascii="Arial" w:hAnsi="Arial" w:cs="Arial"/>
          <w:sz w:val="20"/>
          <w:szCs w:val="20"/>
          <w:lang w:val="en-GB"/>
        </w:rPr>
        <w:t>setting organi</w:t>
      </w:r>
      <w:r w:rsidR="00F4342B">
        <w:rPr>
          <w:rFonts w:ascii="Arial" w:hAnsi="Arial" w:cs="Arial"/>
          <w:sz w:val="20"/>
          <w:szCs w:val="20"/>
          <w:lang w:val="en-GB"/>
        </w:rPr>
        <w:t>z</w:t>
      </w:r>
      <w:r w:rsidR="00840932" w:rsidRPr="008434DA">
        <w:rPr>
          <w:rFonts w:ascii="Arial" w:hAnsi="Arial" w:cs="Arial"/>
          <w:sz w:val="20"/>
          <w:szCs w:val="20"/>
          <w:lang w:val="en-GB"/>
        </w:rPr>
        <w:t>ations.</w:t>
      </w:r>
      <w:r w:rsidR="00591BBE" w:rsidRPr="008434DA">
        <w:rPr>
          <w:rFonts w:ascii="Arial" w:hAnsi="Arial" w:cs="Arial"/>
          <w:sz w:val="20"/>
          <w:szCs w:val="20"/>
          <w:lang w:val="en-GB"/>
        </w:rPr>
        <w:t xml:space="preserve"> </w:t>
      </w:r>
    </w:p>
    <w:p w:rsidR="00591BBE" w:rsidRDefault="00F03B6B" w:rsidP="009D2D91">
      <w:pPr>
        <w:jc w:val="both"/>
        <w:rPr>
          <w:rFonts w:ascii="Arial" w:hAnsi="Arial" w:cs="Arial"/>
          <w:sz w:val="20"/>
          <w:szCs w:val="20"/>
          <w:lang w:val="en-GB"/>
        </w:rPr>
      </w:pPr>
      <w:r>
        <w:rPr>
          <w:rFonts w:ascii="Arial" w:hAnsi="Arial" w:cs="Arial"/>
          <w:sz w:val="20"/>
          <w:szCs w:val="20"/>
          <w:lang w:val="en-GB"/>
        </w:rPr>
        <w:t>T</w:t>
      </w:r>
      <w:r w:rsidR="00591BBE" w:rsidRPr="008434DA">
        <w:rPr>
          <w:rFonts w:ascii="Arial" w:hAnsi="Arial" w:cs="Arial"/>
          <w:sz w:val="20"/>
          <w:szCs w:val="20"/>
          <w:lang w:val="en-GB"/>
        </w:rPr>
        <w:t>he</w:t>
      </w:r>
      <w:r w:rsidR="00873B3C" w:rsidRPr="008434DA">
        <w:rPr>
          <w:rFonts w:ascii="Arial" w:hAnsi="Arial" w:cs="Arial"/>
          <w:sz w:val="20"/>
          <w:szCs w:val="20"/>
          <w:lang w:val="en-GB"/>
        </w:rPr>
        <w:t xml:space="preserve"> subject for the 2017 review </w:t>
      </w:r>
      <w:r>
        <w:rPr>
          <w:rFonts w:ascii="Arial" w:hAnsi="Arial" w:cs="Arial"/>
          <w:sz w:val="20"/>
          <w:szCs w:val="20"/>
          <w:lang w:val="en-GB"/>
        </w:rPr>
        <w:t xml:space="preserve">was selected </w:t>
      </w:r>
      <w:r w:rsidR="00873B3C" w:rsidRPr="008434DA">
        <w:rPr>
          <w:rFonts w:ascii="Arial" w:hAnsi="Arial" w:cs="Arial"/>
          <w:sz w:val="20"/>
          <w:szCs w:val="20"/>
          <w:lang w:val="en-GB"/>
        </w:rPr>
        <w:t>to address this gap</w:t>
      </w:r>
      <w:r w:rsidR="007952E7" w:rsidRPr="008434DA">
        <w:rPr>
          <w:rFonts w:ascii="Arial" w:hAnsi="Arial" w:cs="Arial"/>
          <w:sz w:val="20"/>
          <w:szCs w:val="20"/>
          <w:lang w:val="en-GB"/>
        </w:rPr>
        <w:t xml:space="preserve"> and follow up on </w:t>
      </w:r>
      <w:r w:rsidR="00591BBE" w:rsidRPr="008434DA">
        <w:rPr>
          <w:rFonts w:ascii="Arial" w:hAnsi="Arial" w:cs="Arial"/>
          <w:sz w:val="20"/>
          <w:szCs w:val="20"/>
          <w:lang w:val="en-GB"/>
        </w:rPr>
        <w:t xml:space="preserve">activity 1.3.2 of the Strategic Plan. </w:t>
      </w:r>
      <w:r>
        <w:rPr>
          <w:rFonts w:ascii="Arial" w:hAnsi="Arial" w:cs="Arial"/>
          <w:sz w:val="20"/>
          <w:szCs w:val="20"/>
          <w:lang w:val="en-GB"/>
        </w:rPr>
        <w:t>Moreover,</w:t>
      </w:r>
      <w:r w:rsidR="00591BBE" w:rsidRPr="008434DA">
        <w:rPr>
          <w:rFonts w:ascii="Arial" w:hAnsi="Arial" w:cs="Arial"/>
          <w:sz w:val="20"/>
          <w:szCs w:val="20"/>
          <w:lang w:val="en-GB"/>
        </w:rPr>
        <w:t xml:space="preserve"> the Secretariat </w:t>
      </w:r>
      <w:r w:rsidR="00873B3C" w:rsidRPr="008434DA">
        <w:rPr>
          <w:rFonts w:ascii="Arial" w:hAnsi="Arial" w:cs="Arial"/>
          <w:sz w:val="20"/>
          <w:szCs w:val="20"/>
          <w:lang w:val="en-GB"/>
        </w:rPr>
        <w:t>expected that a closer review of</w:t>
      </w:r>
      <w:r w:rsidR="007B6489">
        <w:rPr>
          <w:rFonts w:ascii="Arial" w:hAnsi="Arial" w:cs="Arial"/>
          <w:sz w:val="20"/>
          <w:szCs w:val="20"/>
          <w:lang w:val="en-GB"/>
        </w:rPr>
        <w:t xml:space="preserve"> the</w:t>
      </w:r>
      <w:r w:rsidR="00873B3C" w:rsidRPr="008434DA">
        <w:rPr>
          <w:rFonts w:ascii="Arial" w:hAnsi="Arial" w:cs="Arial"/>
          <w:sz w:val="20"/>
          <w:szCs w:val="20"/>
          <w:lang w:val="en-GB"/>
        </w:rPr>
        <w:t xml:space="preserve"> work management practices of other standard</w:t>
      </w:r>
      <w:r w:rsidR="00F4342B">
        <w:rPr>
          <w:rFonts w:ascii="Arial" w:hAnsi="Arial" w:cs="Arial"/>
          <w:sz w:val="20"/>
          <w:szCs w:val="20"/>
          <w:lang w:val="en-GB"/>
        </w:rPr>
        <w:t>-</w:t>
      </w:r>
      <w:r w:rsidR="00873B3C" w:rsidRPr="008434DA">
        <w:rPr>
          <w:rFonts w:ascii="Arial" w:hAnsi="Arial" w:cs="Arial"/>
          <w:sz w:val="20"/>
          <w:szCs w:val="20"/>
          <w:lang w:val="en-GB"/>
        </w:rPr>
        <w:t xml:space="preserve">setting organizations </w:t>
      </w:r>
      <w:r w:rsidR="007B6489">
        <w:rPr>
          <w:rFonts w:ascii="Arial" w:hAnsi="Arial" w:cs="Arial"/>
          <w:sz w:val="20"/>
          <w:szCs w:val="20"/>
          <w:lang w:val="en-GB"/>
        </w:rPr>
        <w:t>may</w:t>
      </w:r>
      <w:r w:rsidR="00873B3C" w:rsidRPr="008434DA">
        <w:rPr>
          <w:rFonts w:ascii="Arial" w:hAnsi="Arial" w:cs="Arial"/>
          <w:sz w:val="20"/>
          <w:szCs w:val="20"/>
          <w:lang w:val="en-GB"/>
        </w:rPr>
        <w:t xml:space="preserve"> inform </w:t>
      </w:r>
      <w:r w:rsidR="00B82A91" w:rsidRPr="008434DA">
        <w:rPr>
          <w:rFonts w:ascii="Arial" w:hAnsi="Arial" w:cs="Arial"/>
          <w:sz w:val="20"/>
          <w:szCs w:val="20"/>
          <w:lang w:val="en-GB"/>
        </w:rPr>
        <w:t>its own</w:t>
      </w:r>
      <w:r w:rsidR="00873B3C" w:rsidRPr="008434DA">
        <w:rPr>
          <w:rFonts w:ascii="Arial" w:hAnsi="Arial" w:cs="Arial"/>
          <w:sz w:val="20"/>
          <w:szCs w:val="20"/>
          <w:lang w:val="en-GB"/>
        </w:rPr>
        <w:t xml:space="preserve"> work planning</w:t>
      </w:r>
      <w:r w:rsidR="007952E7" w:rsidRPr="008434DA">
        <w:rPr>
          <w:rFonts w:ascii="Arial" w:hAnsi="Arial" w:cs="Arial"/>
          <w:sz w:val="20"/>
          <w:szCs w:val="20"/>
          <w:lang w:val="en-GB"/>
        </w:rPr>
        <w:t xml:space="preserve"> and management</w:t>
      </w:r>
      <w:r w:rsidR="00873B3C" w:rsidRPr="008434DA">
        <w:rPr>
          <w:rFonts w:ascii="Arial" w:hAnsi="Arial" w:cs="Arial"/>
          <w:sz w:val="20"/>
          <w:szCs w:val="20"/>
          <w:lang w:val="en-GB"/>
        </w:rPr>
        <w:t xml:space="preserve"> and </w:t>
      </w:r>
      <w:r w:rsidR="007952E7" w:rsidRPr="008434DA">
        <w:rPr>
          <w:rFonts w:ascii="Arial" w:hAnsi="Arial" w:cs="Arial"/>
          <w:sz w:val="20"/>
          <w:szCs w:val="20"/>
          <w:lang w:val="en-GB"/>
        </w:rPr>
        <w:t xml:space="preserve">thus </w:t>
      </w:r>
      <w:r w:rsidR="00873B3C" w:rsidRPr="008434DA">
        <w:rPr>
          <w:rFonts w:ascii="Arial" w:hAnsi="Arial" w:cs="Arial"/>
          <w:sz w:val="20"/>
          <w:szCs w:val="20"/>
          <w:lang w:val="en-GB"/>
        </w:rPr>
        <w:t xml:space="preserve">contribute to </w:t>
      </w:r>
      <w:r w:rsidR="007952E7" w:rsidRPr="008434DA">
        <w:rPr>
          <w:rFonts w:ascii="Arial" w:hAnsi="Arial" w:cs="Arial"/>
          <w:sz w:val="20"/>
          <w:szCs w:val="20"/>
          <w:lang w:val="en-GB"/>
        </w:rPr>
        <w:t>S</w:t>
      </w:r>
      <w:r w:rsidR="00873B3C" w:rsidRPr="008434DA">
        <w:rPr>
          <w:rFonts w:ascii="Arial" w:hAnsi="Arial" w:cs="Arial"/>
          <w:sz w:val="20"/>
          <w:szCs w:val="20"/>
          <w:lang w:val="en-GB"/>
        </w:rPr>
        <w:t xml:space="preserve">trategic </w:t>
      </w:r>
      <w:r w:rsidR="007952E7" w:rsidRPr="008434DA">
        <w:rPr>
          <w:rFonts w:ascii="Arial" w:hAnsi="Arial" w:cs="Arial"/>
          <w:sz w:val="20"/>
          <w:szCs w:val="20"/>
          <w:lang w:val="en-GB"/>
        </w:rPr>
        <w:t>G</w:t>
      </w:r>
      <w:r w:rsidR="00873B3C" w:rsidRPr="008434DA">
        <w:rPr>
          <w:rFonts w:ascii="Arial" w:hAnsi="Arial" w:cs="Arial"/>
          <w:sz w:val="20"/>
          <w:szCs w:val="20"/>
          <w:lang w:val="en-GB"/>
        </w:rPr>
        <w:t>oal 4 “implement effective and efficient work management practices”.</w:t>
      </w:r>
    </w:p>
    <w:p w:rsidR="004A3F13" w:rsidRPr="002A6CAE" w:rsidRDefault="00FF714C" w:rsidP="00F02AA4">
      <w:pPr>
        <w:keepNext/>
        <w:keepLines/>
        <w:jc w:val="both"/>
        <w:outlineLvl w:val="0"/>
        <w:rPr>
          <w:rFonts w:ascii="Arial" w:hAnsi="Arial" w:cs="Arial"/>
          <w:b/>
          <w:iCs/>
          <w:sz w:val="20"/>
          <w:szCs w:val="20"/>
          <w:lang w:val="en-GB"/>
        </w:rPr>
      </w:pPr>
      <w:r w:rsidRPr="002A6CAE">
        <w:rPr>
          <w:rFonts w:ascii="Arial" w:hAnsi="Arial" w:cs="Arial"/>
          <w:b/>
          <w:iCs/>
          <w:sz w:val="20"/>
          <w:szCs w:val="20"/>
          <w:lang w:val="en-GB"/>
        </w:rPr>
        <w:t xml:space="preserve">4. </w:t>
      </w:r>
      <w:r w:rsidR="00447029" w:rsidRPr="002A6CAE">
        <w:rPr>
          <w:rFonts w:ascii="Arial" w:hAnsi="Arial" w:cs="Arial"/>
          <w:b/>
          <w:iCs/>
          <w:sz w:val="20"/>
          <w:szCs w:val="20"/>
          <w:lang w:val="en-GB"/>
        </w:rPr>
        <w:t>M</w:t>
      </w:r>
      <w:r w:rsidR="004A3F13" w:rsidRPr="002A6CAE">
        <w:rPr>
          <w:rFonts w:ascii="Arial" w:hAnsi="Arial" w:cs="Arial"/>
          <w:b/>
          <w:iCs/>
          <w:sz w:val="20"/>
          <w:szCs w:val="20"/>
          <w:lang w:val="en-GB"/>
        </w:rPr>
        <w:t xml:space="preserve">ethodology </w:t>
      </w:r>
    </w:p>
    <w:p w:rsidR="00FF714C" w:rsidRPr="002E04E4" w:rsidRDefault="00FF714C" w:rsidP="00F02AA4">
      <w:pPr>
        <w:keepNext/>
        <w:keepLines/>
        <w:jc w:val="both"/>
        <w:rPr>
          <w:rFonts w:ascii="Arial" w:hAnsi="Arial" w:cs="Arial"/>
          <w:b/>
          <w:i/>
          <w:sz w:val="20"/>
          <w:szCs w:val="20"/>
          <w:lang w:val="en-GB"/>
        </w:rPr>
      </w:pPr>
      <w:r w:rsidRPr="002E04E4">
        <w:rPr>
          <w:rFonts w:ascii="Arial" w:hAnsi="Arial" w:cs="Arial"/>
          <w:b/>
          <w:i/>
          <w:sz w:val="20"/>
          <w:szCs w:val="20"/>
          <w:lang w:val="en-GB"/>
        </w:rPr>
        <w:t>4.1 Timing</w:t>
      </w:r>
    </w:p>
    <w:p w:rsidR="00B62912" w:rsidRPr="008434DA" w:rsidRDefault="00B62912" w:rsidP="00F02AA4">
      <w:pPr>
        <w:keepNext/>
        <w:keepLines/>
        <w:jc w:val="both"/>
        <w:rPr>
          <w:rFonts w:ascii="Arial" w:hAnsi="Arial" w:cs="Arial"/>
          <w:sz w:val="20"/>
          <w:szCs w:val="20"/>
          <w:lang w:val="en-GB"/>
        </w:rPr>
      </w:pPr>
      <w:r w:rsidRPr="008434DA">
        <w:rPr>
          <w:rFonts w:ascii="Arial" w:hAnsi="Arial" w:cs="Arial"/>
          <w:sz w:val="20"/>
          <w:szCs w:val="20"/>
          <w:lang w:val="en-GB"/>
        </w:rPr>
        <w:t xml:space="preserve">The Secretariat </w:t>
      </w:r>
      <w:r w:rsidR="00B85B4B">
        <w:rPr>
          <w:rFonts w:ascii="Arial" w:hAnsi="Arial" w:cs="Arial"/>
          <w:sz w:val="20"/>
          <w:szCs w:val="20"/>
          <w:lang w:val="en-GB"/>
        </w:rPr>
        <w:t>conducted</w:t>
      </w:r>
      <w:r w:rsidR="007B6489">
        <w:rPr>
          <w:rFonts w:ascii="Arial" w:hAnsi="Arial" w:cs="Arial"/>
          <w:sz w:val="20"/>
          <w:szCs w:val="20"/>
          <w:lang w:val="en-GB"/>
        </w:rPr>
        <w:t xml:space="preserve"> the review </w:t>
      </w:r>
      <w:r w:rsidRPr="008434DA">
        <w:rPr>
          <w:rFonts w:ascii="Arial" w:hAnsi="Arial" w:cs="Arial"/>
          <w:sz w:val="20"/>
          <w:szCs w:val="20"/>
          <w:lang w:val="en-GB"/>
        </w:rPr>
        <w:t>between September 2017 and February 2018</w:t>
      </w:r>
      <w:r w:rsidR="00B96611" w:rsidRPr="008434DA">
        <w:rPr>
          <w:rFonts w:ascii="Arial" w:hAnsi="Arial" w:cs="Arial"/>
          <w:sz w:val="20"/>
          <w:szCs w:val="20"/>
          <w:lang w:val="en-GB"/>
        </w:rPr>
        <w:t xml:space="preserve">.  </w:t>
      </w:r>
    </w:p>
    <w:p w:rsidR="00FF714C" w:rsidRPr="002E04E4" w:rsidRDefault="00FF714C" w:rsidP="00F02AA4">
      <w:pPr>
        <w:keepNext/>
        <w:keepLines/>
        <w:jc w:val="both"/>
        <w:rPr>
          <w:rFonts w:ascii="Arial" w:hAnsi="Arial" w:cs="Arial"/>
          <w:b/>
          <w:i/>
          <w:sz w:val="20"/>
          <w:szCs w:val="20"/>
          <w:lang w:val="en-GB"/>
        </w:rPr>
      </w:pPr>
      <w:r w:rsidRPr="002E04E4">
        <w:rPr>
          <w:rFonts w:ascii="Arial" w:hAnsi="Arial" w:cs="Arial"/>
          <w:b/>
          <w:i/>
          <w:sz w:val="20"/>
          <w:szCs w:val="20"/>
          <w:lang w:val="en-GB"/>
        </w:rPr>
        <w:t>4.2 Selection of organizations</w:t>
      </w:r>
    </w:p>
    <w:p w:rsidR="001F41CF" w:rsidRPr="008434DA" w:rsidRDefault="00B96611" w:rsidP="00F02AA4">
      <w:pPr>
        <w:keepNext/>
        <w:keepLines/>
        <w:jc w:val="both"/>
        <w:rPr>
          <w:rFonts w:ascii="Arial" w:hAnsi="Arial" w:cs="Arial"/>
          <w:sz w:val="20"/>
          <w:szCs w:val="20"/>
          <w:lang w:val="en-GB"/>
        </w:rPr>
      </w:pPr>
      <w:r w:rsidRPr="008434DA">
        <w:rPr>
          <w:rFonts w:ascii="Arial" w:hAnsi="Arial" w:cs="Arial"/>
          <w:sz w:val="20"/>
          <w:szCs w:val="20"/>
          <w:lang w:val="en-GB"/>
        </w:rPr>
        <w:t xml:space="preserve">To ensure a detailed analysis of cooperation with and </w:t>
      </w:r>
      <w:r w:rsidR="007B6489">
        <w:rPr>
          <w:rFonts w:ascii="Arial" w:hAnsi="Arial" w:cs="Arial"/>
          <w:sz w:val="20"/>
          <w:szCs w:val="20"/>
          <w:lang w:val="en-GB"/>
        </w:rPr>
        <w:t xml:space="preserve">the </w:t>
      </w:r>
      <w:r w:rsidRPr="008434DA">
        <w:rPr>
          <w:rFonts w:ascii="Arial" w:hAnsi="Arial" w:cs="Arial"/>
          <w:sz w:val="20"/>
          <w:szCs w:val="20"/>
          <w:lang w:val="en-GB"/>
        </w:rPr>
        <w:t>work management practices of other international standard</w:t>
      </w:r>
      <w:r w:rsidR="00F4342B">
        <w:rPr>
          <w:rFonts w:ascii="Arial" w:hAnsi="Arial" w:cs="Arial"/>
          <w:sz w:val="20"/>
          <w:szCs w:val="20"/>
          <w:lang w:val="en-GB"/>
        </w:rPr>
        <w:t>-</w:t>
      </w:r>
      <w:r w:rsidRPr="008434DA">
        <w:rPr>
          <w:rFonts w:ascii="Arial" w:hAnsi="Arial" w:cs="Arial"/>
          <w:sz w:val="20"/>
          <w:szCs w:val="20"/>
          <w:lang w:val="en-GB"/>
        </w:rPr>
        <w:t>setting organizations</w:t>
      </w:r>
      <w:r w:rsidR="007B6489">
        <w:rPr>
          <w:rFonts w:ascii="Arial" w:hAnsi="Arial" w:cs="Arial"/>
          <w:sz w:val="20"/>
          <w:szCs w:val="20"/>
          <w:lang w:val="en-GB"/>
        </w:rPr>
        <w:t>,</w:t>
      </w:r>
      <w:r w:rsidRPr="008434DA">
        <w:rPr>
          <w:rFonts w:ascii="Arial" w:hAnsi="Arial" w:cs="Arial"/>
          <w:sz w:val="20"/>
          <w:szCs w:val="20"/>
          <w:lang w:val="en-GB"/>
        </w:rPr>
        <w:t xml:space="preserve"> a sample of 18 organizations with observer status </w:t>
      </w:r>
      <w:r w:rsidR="00A17B65" w:rsidRPr="008434DA">
        <w:rPr>
          <w:rFonts w:ascii="Arial" w:hAnsi="Arial" w:cs="Arial"/>
          <w:sz w:val="20"/>
          <w:szCs w:val="20"/>
          <w:lang w:val="en-GB"/>
        </w:rPr>
        <w:t xml:space="preserve">in Codex </w:t>
      </w:r>
      <w:r w:rsidRPr="008434DA">
        <w:rPr>
          <w:rFonts w:ascii="Arial" w:hAnsi="Arial" w:cs="Arial"/>
          <w:sz w:val="20"/>
          <w:szCs w:val="20"/>
          <w:lang w:val="en-GB"/>
        </w:rPr>
        <w:t xml:space="preserve">was selected based on the following criteria: </w:t>
      </w:r>
    </w:p>
    <w:p w:rsidR="001F41CF" w:rsidRPr="008434DA" w:rsidRDefault="00F4342B" w:rsidP="00F02AA4">
      <w:pPr>
        <w:pStyle w:val="ListParagraph"/>
        <w:keepNext/>
        <w:keepLines/>
        <w:numPr>
          <w:ilvl w:val="0"/>
          <w:numId w:val="14"/>
        </w:numPr>
        <w:jc w:val="both"/>
        <w:rPr>
          <w:rFonts w:ascii="Arial" w:hAnsi="Arial" w:cs="Arial"/>
          <w:sz w:val="20"/>
          <w:szCs w:val="20"/>
          <w:lang w:val="en-GB"/>
        </w:rPr>
      </w:pPr>
      <w:r>
        <w:rPr>
          <w:rFonts w:ascii="Arial" w:hAnsi="Arial" w:cs="Arial"/>
          <w:sz w:val="20"/>
          <w:szCs w:val="20"/>
          <w:lang w:val="en-GB"/>
        </w:rPr>
        <w:t>t</w:t>
      </w:r>
      <w:r w:rsidR="001F41CF" w:rsidRPr="008434DA">
        <w:rPr>
          <w:rFonts w:ascii="Arial" w:hAnsi="Arial" w:cs="Arial"/>
          <w:sz w:val="20"/>
          <w:szCs w:val="20"/>
          <w:lang w:val="en-GB"/>
        </w:rPr>
        <w:t xml:space="preserve">he organization’s </w:t>
      </w:r>
      <w:r w:rsidR="00A17B65" w:rsidRPr="008434DA">
        <w:rPr>
          <w:rFonts w:ascii="Arial" w:hAnsi="Arial" w:cs="Arial"/>
          <w:sz w:val="20"/>
          <w:szCs w:val="20"/>
          <w:lang w:val="en-GB"/>
        </w:rPr>
        <w:t xml:space="preserve">mandate or main activities include the development of </w:t>
      </w:r>
      <w:r w:rsidR="00115599" w:rsidRPr="008434DA">
        <w:rPr>
          <w:rFonts w:ascii="Arial" w:hAnsi="Arial" w:cs="Arial"/>
          <w:sz w:val="20"/>
          <w:szCs w:val="20"/>
          <w:lang w:val="en-GB"/>
        </w:rPr>
        <w:t xml:space="preserve">international </w:t>
      </w:r>
      <w:r w:rsidR="00A17B65" w:rsidRPr="008434DA">
        <w:rPr>
          <w:rFonts w:ascii="Arial" w:hAnsi="Arial" w:cs="Arial"/>
          <w:sz w:val="20"/>
          <w:szCs w:val="20"/>
          <w:lang w:val="en-GB"/>
        </w:rPr>
        <w:t>standards or methods</w:t>
      </w:r>
      <w:r w:rsidR="001F41CF" w:rsidRPr="008434DA">
        <w:rPr>
          <w:rFonts w:ascii="Arial" w:hAnsi="Arial" w:cs="Arial"/>
          <w:sz w:val="20"/>
          <w:szCs w:val="20"/>
          <w:lang w:val="en-GB"/>
        </w:rPr>
        <w:t>;</w:t>
      </w:r>
      <w:r w:rsidR="00A17B65" w:rsidRPr="008434DA">
        <w:rPr>
          <w:rFonts w:ascii="Arial" w:hAnsi="Arial" w:cs="Arial"/>
          <w:sz w:val="20"/>
          <w:szCs w:val="20"/>
          <w:lang w:val="en-GB"/>
        </w:rPr>
        <w:t xml:space="preserve"> </w:t>
      </w:r>
    </w:p>
    <w:p w:rsidR="001F41CF" w:rsidRPr="008434DA" w:rsidRDefault="00F4342B" w:rsidP="00F02AA4">
      <w:pPr>
        <w:pStyle w:val="ListParagraph"/>
        <w:keepNext/>
        <w:keepLines/>
        <w:numPr>
          <w:ilvl w:val="0"/>
          <w:numId w:val="14"/>
        </w:numPr>
        <w:jc w:val="both"/>
        <w:rPr>
          <w:rFonts w:ascii="Arial" w:hAnsi="Arial" w:cs="Arial"/>
          <w:sz w:val="20"/>
          <w:szCs w:val="20"/>
          <w:lang w:val="en-GB"/>
        </w:rPr>
      </w:pPr>
      <w:r>
        <w:rPr>
          <w:rFonts w:ascii="Arial" w:hAnsi="Arial" w:cs="Arial"/>
          <w:sz w:val="20"/>
          <w:szCs w:val="20"/>
          <w:lang w:val="en-GB"/>
        </w:rPr>
        <w:t>t</w:t>
      </w:r>
      <w:r w:rsidR="001F41CF" w:rsidRPr="008434DA">
        <w:rPr>
          <w:rFonts w:ascii="Arial" w:hAnsi="Arial" w:cs="Arial"/>
          <w:sz w:val="20"/>
          <w:szCs w:val="20"/>
          <w:lang w:val="en-GB"/>
        </w:rPr>
        <w:t xml:space="preserve">he organization </w:t>
      </w:r>
      <w:r w:rsidR="001D2FB4" w:rsidRPr="008434DA">
        <w:rPr>
          <w:rFonts w:ascii="Arial" w:hAnsi="Arial" w:cs="Arial"/>
          <w:sz w:val="20"/>
          <w:szCs w:val="20"/>
          <w:lang w:val="en-GB"/>
        </w:rPr>
        <w:t>participa</w:t>
      </w:r>
      <w:r>
        <w:rPr>
          <w:rFonts w:ascii="Arial" w:hAnsi="Arial" w:cs="Arial"/>
          <w:sz w:val="20"/>
          <w:szCs w:val="20"/>
          <w:lang w:val="en-GB"/>
        </w:rPr>
        <w:t>tes</w:t>
      </w:r>
      <w:r w:rsidR="00A17B65" w:rsidRPr="008434DA">
        <w:rPr>
          <w:rFonts w:ascii="Arial" w:hAnsi="Arial" w:cs="Arial"/>
          <w:sz w:val="20"/>
          <w:szCs w:val="20"/>
          <w:lang w:val="en-GB"/>
        </w:rPr>
        <w:t xml:space="preserve"> in the Inter-Agency </w:t>
      </w:r>
      <w:r w:rsidR="00115599" w:rsidRPr="008434DA">
        <w:rPr>
          <w:rFonts w:ascii="Arial" w:hAnsi="Arial" w:cs="Arial"/>
          <w:sz w:val="20"/>
          <w:szCs w:val="20"/>
          <w:lang w:val="en-GB"/>
        </w:rPr>
        <w:t>Meeting on Methods of A</w:t>
      </w:r>
      <w:r w:rsidR="001F41CF" w:rsidRPr="008434DA">
        <w:rPr>
          <w:rFonts w:ascii="Arial" w:hAnsi="Arial" w:cs="Arial"/>
          <w:sz w:val="20"/>
          <w:szCs w:val="20"/>
          <w:lang w:val="en-GB"/>
        </w:rPr>
        <w:t>nalysis; or</w:t>
      </w:r>
    </w:p>
    <w:p w:rsidR="001F41CF" w:rsidRPr="008434DA" w:rsidRDefault="00F4342B" w:rsidP="00F02AA4">
      <w:pPr>
        <w:pStyle w:val="ListParagraph"/>
        <w:keepNext/>
        <w:keepLines/>
        <w:numPr>
          <w:ilvl w:val="0"/>
          <w:numId w:val="14"/>
        </w:numPr>
        <w:jc w:val="both"/>
        <w:rPr>
          <w:rFonts w:ascii="Arial" w:hAnsi="Arial" w:cs="Arial"/>
          <w:sz w:val="20"/>
          <w:szCs w:val="20"/>
          <w:lang w:val="en-GB"/>
        </w:rPr>
      </w:pPr>
      <w:r>
        <w:rPr>
          <w:rFonts w:ascii="Arial" w:hAnsi="Arial" w:cs="Arial"/>
          <w:sz w:val="20"/>
          <w:szCs w:val="20"/>
          <w:lang w:val="en-GB"/>
        </w:rPr>
        <w:t>t</w:t>
      </w:r>
      <w:r w:rsidR="001F41CF" w:rsidRPr="008434DA">
        <w:rPr>
          <w:rFonts w:ascii="Arial" w:hAnsi="Arial" w:cs="Arial"/>
          <w:sz w:val="20"/>
          <w:szCs w:val="20"/>
          <w:lang w:val="en-GB"/>
        </w:rPr>
        <w:t xml:space="preserve">he organization is </w:t>
      </w:r>
      <w:r>
        <w:rPr>
          <w:rFonts w:ascii="Arial" w:hAnsi="Arial" w:cs="Arial"/>
          <w:sz w:val="20"/>
          <w:szCs w:val="20"/>
          <w:lang w:val="en-GB"/>
        </w:rPr>
        <w:t xml:space="preserve">a </w:t>
      </w:r>
      <w:r w:rsidR="00A17B65" w:rsidRPr="008434DA">
        <w:rPr>
          <w:rFonts w:ascii="Arial" w:hAnsi="Arial" w:cs="Arial"/>
          <w:sz w:val="20"/>
          <w:szCs w:val="20"/>
          <w:lang w:val="en-GB"/>
        </w:rPr>
        <w:t xml:space="preserve">standardization body referenced in specific trade concerns </w:t>
      </w:r>
      <w:r w:rsidR="001F41CF" w:rsidRPr="008434DA">
        <w:rPr>
          <w:rFonts w:ascii="Arial" w:hAnsi="Arial" w:cs="Arial"/>
          <w:sz w:val="20"/>
          <w:szCs w:val="20"/>
          <w:lang w:val="en-GB"/>
        </w:rPr>
        <w:t>under</w:t>
      </w:r>
      <w:r w:rsidR="00A17B65" w:rsidRPr="008434DA">
        <w:rPr>
          <w:rFonts w:ascii="Arial" w:hAnsi="Arial" w:cs="Arial"/>
          <w:sz w:val="20"/>
          <w:szCs w:val="20"/>
          <w:lang w:val="en-GB"/>
        </w:rPr>
        <w:t xml:space="preserve"> the WTO Agreement on Technical Barriers to Trade (TBT Agreement). </w:t>
      </w:r>
    </w:p>
    <w:p w:rsidR="00B96611" w:rsidRPr="008434DA" w:rsidRDefault="00297F4D" w:rsidP="001F41CF">
      <w:pPr>
        <w:jc w:val="both"/>
        <w:rPr>
          <w:rFonts w:ascii="Arial" w:hAnsi="Arial" w:cs="Arial"/>
          <w:sz w:val="20"/>
          <w:szCs w:val="20"/>
          <w:lang w:val="en-GB"/>
        </w:rPr>
      </w:pPr>
      <w:r w:rsidRPr="008434DA">
        <w:rPr>
          <w:rFonts w:ascii="Arial" w:hAnsi="Arial" w:cs="Arial"/>
          <w:sz w:val="20"/>
          <w:szCs w:val="20"/>
          <w:lang w:val="en-GB"/>
        </w:rPr>
        <w:t xml:space="preserve">The </w:t>
      </w:r>
      <w:r w:rsidR="004C5DEB" w:rsidRPr="008434DA">
        <w:rPr>
          <w:rFonts w:ascii="Arial" w:hAnsi="Arial" w:cs="Arial"/>
          <w:sz w:val="20"/>
          <w:szCs w:val="20"/>
          <w:lang w:val="en-GB"/>
        </w:rPr>
        <w:t xml:space="preserve">detailed </w:t>
      </w:r>
      <w:r w:rsidRPr="008434DA">
        <w:rPr>
          <w:rFonts w:ascii="Arial" w:hAnsi="Arial" w:cs="Arial"/>
          <w:sz w:val="20"/>
          <w:szCs w:val="20"/>
          <w:lang w:val="en-GB"/>
        </w:rPr>
        <w:t xml:space="preserve">list of </w:t>
      </w:r>
      <w:r w:rsidR="00FD1526">
        <w:rPr>
          <w:rFonts w:ascii="Arial" w:hAnsi="Arial" w:cs="Arial"/>
          <w:sz w:val="20"/>
          <w:szCs w:val="20"/>
          <w:lang w:val="en-GB"/>
        </w:rPr>
        <w:t xml:space="preserve">selected </w:t>
      </w:r>
      <w:r w:rsidRPr="008434DA">
        <w:rPr>
          <w:rFonts w:ascii="Arial" w:hAnsi="Arial" w:cs="Arial"/>
          <w:sz w:val="20"/>
          <w:szCs w:val="20"/>
          <w:lang w:val="en-GB"/>
        </w:rPr>
        <w:t xml:space="preserve">organizations </w:t>
      </w:r>
      <w:r w:rsidR="00FD1526">
        <w:rPr>
          <w:rFonts w:ascii="Arial" w:hAnsi="Arial" w:cs="Arial"/>
          <w:sz w:val="20"/>
          <w:szCs w:val="20"/>
          <w:lang w:val="en-GB"/>
        </w:rPr>
        <w:t xml:space="preserve">is contained in Appendix I. </w:t>
      </w:r>
      <w:r w:rsidR="004C5DEB" w:rsidRPr="008434DA">
        <w:rPr>
          <w:rFonts w:ascii="Arial" w:hAnsi="Arial" w:cs="Arial"/>
          <w:sz w:val="20"/>
          <w:szCs w:val="20"/>
          <w:lang w:val="en-GB"/>
        </w:rPr>
        <w:t xml:space="preserve">Table 1 </w:t>
      </w:r>
      <w:r w:rsidR="00FD1526">
        <w:rPr>
          <w:rFonts w:ascii="Arial" w:hAnsi="Arial" w:cs="Arial"/>
          <w:sz w:val="20"/>
          <w:szCs w:val="20"/>
          <w:lang w:val="en-GB"/>
        </w:rPr>
        <w:t>below provides a brief overview</w:t>
      </w:r>
      <w:r w:rsidR="00F85A6A">
        <w:rPr>
          <w:rFonts w:ascii="Arial" w:hAnsi="Arial" w:cs="Arial"/>
          <w:sz w:val="20"/>
          <w:szCs w:val="20"/>
          <w:lang w:val="en-GB"/>
        </w:rPr>
        <w:t>,</w:t>
      </w:r>
      <w:r w:rsidR="00FD1526">
        <w:rPr>
          <w:rFonts w:ascii="Arial" w:hAnsi="Arial" w:cs="Arial"/>
          <w:sz w:val="20"/>
          <w:szCs w:val="20"/>
          <w:lang w:val="en-GB"/>
        </w:rPr>
        <w:t xml:space="preserve"> which </w:t>
      </w:r>
      <w:r w:rsidR="00F85A6A">
        <w:rPr>
          <w:rFonts w:ascii="Arial" w:hAnsi="Arial" w:cs="Arial"/>
          <w:sz w:val="20"/>
          <w:szCs w:val="20"/>
          <w:lang w:val="en-GB"/>
        </w:rPr>
        <w:t xml:space="preserve">was submitted to </w:t>
      </w:r>
      <w:r w:rsidR="00FD1526">
        <w:rPr>
          <w:rFonts w:ascii="Arial" w:hAnsi="Arial" w:cs="Arial"/>
          <w:sz w:val="20"/>
          <w:szCs w:val="20"/>
          <w:lang w:val="en-GB"/>
        </w:rPr>
        <w:t xml:space="preserve">the Executive Committee for comments </w:t>
      </w:r>
      <w:r w:rsidR="00F85A6A">
        <w:rPr>
          <w:rFonts w:ascii="Arial" w:hAnsi="Arial" w:cs="Arial"/>
          <w:sz w:val="20"/>
          <w:szCs w:val="20"/>
          <w:lang w:val="en-GB"/>
        </w:rPr>
        <w:t>in</w:t>
      </w:r>
      <w:r w:rsidR="00FD1526">
        <w:rPr>
          <w:rFonts w:ascii="Arial" w:hAnsi="Arial" w:cs="Arial"/>
          <w:sz w:val="20"/>
          <w:szCs w:val="20"/>
          <w:lang w:val="en-GB"/>
        </w:rPr>
        <w:t xml:space="preserve"> October 2017. </w:t>
      </w:r>
    </w:p>
    <w:p w:rsidR="004C5DEB" w:rsidRPr="008434DA" w:rsidRDefault="004C5DEB" w:rsidP="00B85B4B">
      <w:pPr>
        <w:jc w:val="both"/>
        <w:outlineLvl w:val="0"/>
        <w:rPr>
          <w:rFonts w:ascii="Arial" w:hAnsi="Arial" w:cs="Arial"/>
          <w:b/>
          <w:sz w:val="20"/>
          <w:szCs w:val="20"/>
          <w:lang w:val="en-GB"/>
        </w:rPr>
      </w:pPr>
      <w:r w:rsidRPr="008434DA">
        <w:rPr>
          <w:rFonts w:ascii="Arial" w:hAnsi="Arial" w:cs="Arial"/>
          <w:b/>
          <w:sz w:val="20"/>
          <w:szCs w:val="20"/>
          <w:lang w:val="en-GB"/>
        </w:rPr>
        <w:t>Table 1: Organizations selected for review by observer type</w:t>
      </w:r>
    </w:p>
    <w:tbl>
      <w:tblPr>
        <w:tblStyle w:val="TableGrid"/>
        <w:tblW w:w="0" w:type="auto"/>
        <w:tblLook w:val="04A0" w:firstRow="1" w:lastRow="0" w:firstColumn="1" w:lastColumn="0" w:noHBand="0" w:noVBand="1"/>
      </w:tblPr>
      <w:tblGrid>
        <w:gridCol w:w="4621"/>
        <w:gridCol w:w="4621"/>
      </w:tblGrid>
      <w:tr w:rsidR="004C5DEB" w:rsidRPr="008434DA" w:rsidTr="00B03AB0">
        <w:trPr>
          <w:trHeight w:val="305"/>
        </w:trPr>
        <w:tc>
          <w:tcPr>
            <w:tcW w:w="4621" w:type="dxa"/>
            <w:shd w:val="clear" w:color="auto" w:fill="D9D9D9" w:themeFill="background1" w:themeFillShade="D9"/>
          </w:tcPr>
          <w:p w:rsidR="0093196B" w:rsidRPr="008434DA" w:rsidRDefault="001A4454" w:rsidP="00F85A6A">
            <w:pPr>
              <w:spacing w:before="60" w:after="60"/>
              <w:jc w:val="center"/>
              <w:rPr>
                <w:rFonts w:ascii="Arial" w:hAnsi="Arial" w:cs="Arial"/>
                <w:b/>
                <w:smallCaps/>
                <w:sz w:val="18"/>
                <w:szCs w:val="18"/>
                <w:lang w:val="en-GB"/>
              </w:rPr>
            </w:pPr>
            <w:r w:rsidRPr="008434DA">
              <w:rPr>
                <w:rFonts w:ascii="Arial" w:hAnsi="Arial" w:cs="Arial"/>
                <w:b/>
                <w:smallCaps/>
                <w:sz w:val="18"/>
                <w:szCs w:val="18"/>
                <w:lang w:val="en-GB"/>
              </w:rPr>
              <w:t>International Intergovernmental Organizations</w:t>
            </w:r>
            <w:r w:rsidR="0093196B" w:rsidRPr="008434DA">
              <w:rPr>
                <w:rFonts w:ascii="Arial" w:hAnsi="Arial" w:cs="Arial"/>
                <w:b/>
                <w:smallCaps/>
                <w:sz w:val="18"/>
                <w:szCs w:val="18"/>
                <w:lang w:val="en-GB"/>
              </w:rPr>
              <w:t xml:space="preserve"> </w:t>
            </w:r>
          </w:p>
        </w:tc>
        <w:tc>
          <w:tcPr>
            <w:tcW w:w="4621" w:type="dxa"/>
            <w:shd w:val="clear" w:color="auto" w:fill="D9D9D9" w:themeFill="background1" w:themeFillShade="D9"/>
          </w:tcPr>
          <w:p w:rsidR="004C5DEB" w:rsidRPr="008434DA" w:rsidRDefault="001A4454" w:rsidP="0093196B">
            <w:pPr>
              <w:spacing w:before="60" w:after="60"/>
              <w:jc w:val="center"/>
              <w:rPr>
                <w:rFonts w:ascii="Arial" w:hAnsi="Arial" w:cs="Arial"/>
                <w:b/>
                <w:smallCaps/>
                <w:sz w:val="18"/>
                <w:szCs w:val="18"/>
                <w:lang w:val="en-GB"/>
              </w:rPr>
            </w:pPr>
            <w:r w:rsidRPr="008434DA">
              <w:rPr>
                <w:rFonts w:ascii="Arial" w:hAnsi="Arial" w:cs="Arial"/>
                <w:b/>
                <w:smallCaps/>
                <w:sz w:val="18"/>
                <w:szCs w:val="18"/>
                <w:lang w:val="en-GB"/>
              </w:rPr>
              <w:t>Non-Governmental Organizations</w:t>
            </w:r>
          </w:p>
          <w:p w:rsidR="0093196B" w:rsidRPr="008434DA" w:rsidRDefault="0093196B" w:rsidP="00F85A6A">
            <w:pPr>
              <w:spacing w:before="60" w:after="60"/>
              <w:jc w:val="center"/>
              <w:rPr>
                <w:rFonts w:ascii="Arial" w:hAnsi="Arial" w:cs="Arial"/>
                <w:b/>
                <w:smallCaps/>
                <w:sz w:val="18"/>
                <w:szCs w:val="18"/>
                <w:lang w:val="en-GB"/>
              </w:rPr>
            </w:pPr>
          </w:p>
        </w:tc>
      </w:tr>
      <w:tr w:rsidR="004C5DEB" w:rsidRPr="00314B25">
        <w:tc>
          <w:tcPr>
            <w:tcW w:w="4621" w:type="dxa"/>
          </w:tcPr>
          <w:p w:rsidR="0093196B" w:rsidRPr="008434DA" w:rsidRDefault="0093196B" w:rsidP="0093196B">
            <w:pPr>
              <w:pStyle w:val="ListParagraph"/>
              <w:numPr>
                <w:ilvl w:val="0"/>
                <w:numId w:val="12"/>
              </w:numPr>
              <w:spacing w:before="60" w:after="60"/>
              <w:jc w:val="both"/>
              <w:rPr>
                <w:rFonts w:ascii="Arial" w:hAnsi="Arial" w:cs="Arial"/>
                <w:sz w:val="18"/>
                <w:szCs w:val="18"/>
                <w:lang w:val="en-GB"/>
              </w:rPr>
            </w:pPr>
            <w:r w:rsidRPr="008434DA">
              <w:rPr>
                <w:rFonts w:ascii="Arial" w:hAnsi="Arial" w:cs="Arial"/>
                <w:sz w:val="18"/>
                <w:szCs w:val="18"/>
                <w:lang w:val="en-GB"/>
              </w:rPr>
              <w:t>African Organization for Standardization (ARSO)</w:t>
            </w:r>
          </w:p>
          <w:p w:rsidR="0093196B" w:rsidRPr="008434DA" w:rsidRDefault="0093196B" w:rsidP="0093196B">
            <w:pPr>
              <w:pStyle w:val="ListParagraph"/>
              <w:numPr>
                <w:ilvl w:val="0"/>
                <w:numId w:val="12"/>
              </w:numPr>
              <w:spacing w:before="60" w:after="60"/>
              <w:jc w:val="both"/>
              <w:rPr>
                <w:rFonts w:ascii="Arial" w:hAnsi="Arial" w:cs="Arial"/>
                <w:sz w:val="18"/>
                <w:szCs w:val="18"/>
              </w:rPr>
            </w:pPr>
            <w:r w:rsidRPr="008434DA">
              <w:rPr>
                <w:rFonts w:ascii="Arial" w:hAnsi="Arial" w:cs="Arial"/>
                <w:sz w:val="18"/>
                <w:szCs w:val="18"/>
              </w:rPr>
              <w:t>Bureau International des Poids et Mesures (BIPM)</w:t>
            </w:r>
          </w:p>
          <w:p w:rsidR="0093196B" w:rsidRPr="008434DA" w:rsidRDefault="0093196B" w:rsidP="0093196B">
            <w:pPr>
              <w:pStyle w:val="ListParagraph"/>
              <w:numPr>
                <w:ilvl w:val="0"/>
                <w:numId w:val="12"/>
              </w:numPr>
              <w:spacing w:before="60" w:after="60"/>
              <w:jc w:val="both"/>
              <w:rPr>
                <w:rFonts w:ascii="Arial" w:hAnsi="Arial" w:cs="Arial"/>
                <w:sz w:val="18"/>
                <w:szCs w:val="18"/>
                <w:lang w:val="en-GB"/>
              </w:rPr>
            </w:pPr>
            <w:r w:rsidRPr="008434DA">
              <w:rPr>
                <w:rFonts w:ascii="Arial" w:hAnsi="Arial" w:cs="Arial"/>
                <w:sz w:val="18"/>
                <w:szCs w:val="18"/>
                <w:lang w:val="en-GB"/>
              </w:rPr>
              <w:t>International Olive Oil Council (IOC)</w:t>
            </w:r>
          </w:p>
          <w:p w:rsidR="0093196B" w:rsidRPr="008434DA" w:rsidRDefault="0093196B" w:rsidP="0093196B">
            <w:pPr>
              <w:pStyle w:val="ListParagraph"/>
              <w:numPr>
                <w:ilvl w:val="0"/>
                <w:numId w:val="12"/>
              </w:numPr>
              <w:spacing w:before="60" w:after="60"/>
              <w:jc w:val="both"/>
              <w:rPr>
                <w:rFonts w:ascii="Arial" w:hAnsi="Arial" w:cs="Arial"/>
                <w:sz w:val="18"/>
                <w:szCs w:val="18"/>
                <w:lang w:val="en-GB"/>
              </w:rPr>
            </w:pPr>
            <w:r w:rsidRPr="008434DA">
              <w:rPr>
                <w:rFonts w:ascii="Arial" w:hAnsi="Arial" w:cs="Arial"/>
                <w:sz w:val="18"/>
                <w:szCs w:val="18"/>
                <w:lang w:val="en-GB"/>
              </w:rPr>
              <w:t>Organisation for Economic Co-operation and Development (OECD)</w:t>
            </w:r>
          </w:p>
          <w:p w:rsidR="0093196B" w:rsidRPr="008434DA" w:rsidRDefault="0093196B" w:rsidP="0093196B">
            <w:pPr>
              <w:pStyle w:val="ListParagraph"/>
              <w:numPr>
                <w:ilvl w:val="0"/>
                <w:numId w:val="12"/>
              </w:numPr>
              <w:spacing w:before="60" w:after="60"/>
              <w:jc w:val="both"/>
              <w:rPr>
                <w:rFonts w:ascii="Arial" w:hAnsi="Arial" w:cs="Arial"/>
                <w:sz w:val="18"/>
                <w:szCs w:val="18"/>
              </w:rPr>
            </w:pPr>
            <w:r w:rsidRPr="008434DA">
              <w:rPr>
                <w:rFonts w:ascii="Arial" w:hAnsi="Arial" w:cs="Arial"/>
                <w:sz w:val="18"/>
                <w:szCs w:val="18"/>
              </w:rPr>
              <w:t>Organisation Internationale de la Vigne et du Vin (OIV)</w:t>
            </w:r>
          </w:p>
          <w:p w:rsidR="0093196B" w:rsidRPr="008434DA" w:rsidRDefault="0093196B" w:rsidP="0093196B">
            <w:pPr>
              <w:pStyle w:val="ListParagraph"/>
              <w:numPr>
                <w:ilvl w:val="0"/>
                <w:numId w:val="12"/>
              </w:numPr>
              <w:spacing w:before="60" w:after="60"/>
              <w:jc w:val="both"/>
              <w:rPr>
                <w:rFonts w:ascii="Arial" w:hAnsi="Arial" w:cs="Arial"/>
                <w:sz w:val="18"/>
                <w:szCs w:val="18"/>
              </w:rPr>
            </w:pPr>
            <w:r w:rsidRPr="008434DA">
              <w:rPr>
                <w:rFonts w:ascii="Arial" w:hAnsi="Arial" w:cs="Arial"/>
                <w:sz w:val="18"/>
                <w:szCs w:val="18"/>
              </w:rPr>
              <w:t>Organisation Internationale de Métrologie Légale (OIML)</w:t>
            </w:r>
          </w:p>
          <w:p w:rsidR="0093196B" w:rsidRPr="008434DA" w:rsidRDefault="00B85B4B" w:rsidP="0093196B">
            <w:pPr>
              <w:pStyle w:val="ListParagraph"/>
              <w:numPr>
                <w:ilvl w:val="0"/>
                <w:numId w:val="12"/>
              </w:numPr>
              <w:spacing w:before="60" w:after="60"/>
              <w:jc w:val="both"/>
              <w:rPr>
                <w:rFonts w:ascii="Arial" w:hAnsi="Arial" w:cs="Arial"/>
                <w:sz w:val="18"/>
                <w:szCs w:val="18"/>
                <w:lang w:val="en-GB"/>
              </w:rPr>
            </w:pPr>
            <w:r>
              <w:rPr>
                <w:rFonts w:ascii="Arial" w:hAnsi="Arial" w:cs="Arial"/>
                <w:sz w:val="18"/>
                <w:szCs w:val="18"/>
                <w:lang w:val="en-GB"/>
              </w:rPr>
              <w:t xml:space="preserve">Gulf Cooperation Council </w:t>
            </w:r>
            <w:r w:rsidR="0093196B" w:rsidRPr="008434DA">
              <w:rPr>
                <w:rFonts w:ascii="Arial" w:hAnsi="Arial" w:cs="Arial"/>
                <w:sz w:val="18"/>
                <w:szCs w:val="18"/>
                <w:lang w:val="en-GB"/>
              </w:rPr>
              <w:t xml:space="preserve">Standardization </w:t>
            </w:r>
            <w:r w:rsidR="0093196B" w:rsidRPr="00B85B4B">
              <w:rPr>
                <w:rFonts w:ascii="Arial" w:hAnsi="Arial" w:cs="Arial"/>
                <w:sz w:val="18"/>
                <w:szCs w:val="18"/>
                <w:lang w:val="en-GB"/>
              </w:rPr>
              <w:t xml:space="preserve">Organization </w:t>
            </w:r>
            <w:r w:rsidR="0093196B" w:rsidRPr="002F2D49">
              <w:rPr>
                <w:rFonts w:ascii="Arial" w:hAnsi="Arial" w:cs="Arial"/>
                <w:sz w:val="18"/>
                <w:szCs w:val="18"/>
                <w:lang w:val="en-GB"/>
              </w:rPr>
              <w:t>(GSO)</w:t>
            </w:r>
          </w:p>
          <w:p w:rsidR="001A4454" w:rsidRPr="008434DA" w:rsidRDefault="0093196B" w:rsidP="0093196B">
            <w:pPr>
              <w:pStyle w:val="ListParagraph"/>
              <w:numPr>
                <w:ilvl w:val="0"/>
                <w:numId w:val="12"/>
              </w:numPr>
              <w:spacing w:before="60" w:after="60"/>
              <w:jc w:val="both"/>
              <w:rPr>
                <w:rFonts w:ascii="Arial" w:hAnsi="Arial" w:cs="Arial"/>
                <w:sz w:val="18"/>
                <w:szCs w:val="18"/>
                <w:lang w:val="en-GB"/>
              </w:rPr>
            </w:pPr>
            <w:r w:rsidRPr="008434DA">
              <w:rPr>
                <w:rFonts w:ascii="Arial" w:hAnsi="Arial" w:cs="Arial"/>
                <w:sz w:val="18"/>
                <w:szCs w:val="18"/>
                <w:lang w:val="en-GB"/>
              </w:rPr>
              <w:t>United Nations Economic Commission for Europe (UNECE)</w:t>
            </w:r>
          </w:p>
        </w:tc>
        <w:tc>
          <w:tcPr>
            <w:tcW w:w="4621" w:type="dxa"/>
          </w:tcPr>
          <w:p w:rsidR="0093196B" w:rsidRPr="008434DA" w:rsidRDefault="00FC506F" w:rsidP="0093196B">
            <w:pPr>
              <w:pStyle w:val="ListParagraph"/>
              <w:numPr>
                <w:ilvl w:val="0"/>
                <w:numId w:val="12"/>
              </w:numPr>
              <w:spacing w:before="60" w:after="60"/>
              <w:jc w:val="both"/>
              <w:rPr>
                <w:rFonts w:ascii="Arial" w:hAnsi="Arial" w:cs="Arial"/>
                <w:sz w:val="18"/>
                <w:szCs w:val="18"/>
                <w:lang w:val="en-GB"/>
              </w:rPr>
            </w:pPr>
            <w:r w:rsidRPr="0004322B">
              <w:rPr>
                <w:rFonts w:ascii="Arial" w:hAnsi="Arial" w:cs="Arial"/>
                <w:color w:val="000000" w:themeColor="text1"/>
                <w:sz w:val="18"/>
                <w:szCs w:val="18"/>
                <w:lang w:val="en-GB"/>
              </w:rPr>
              <w:t>American Association of Cereal Chemi</w:t>
            </w:r>
            <w:r w:rsidRPr="00B85B4B">
              <w:rPr>
                <w:rFonts w:ascii="Arial" w:hAnsi="Arial" w:cs="Arial"/>
                <w:color w:val="000000" w:themeColor="text1"/>
                <w:sz w:val="18"/>
                <w:szCs w:val="18"/>
                <w:lang w:val="en-GB"/>
              </w:rPr>
              <w:t>sts</w:t>
            </w:r>
            <w:r w:rsidR="0093196B" w:rsidRPr="008434DA">
              <w:rPr>
                <w:rFonts w:ascii="Arial" w:hAnsi="Arial" w:cs="Arial"/>
                <w:sz w:val="18"/>
                <w:szCs w:val="18"/>
                <w:lang w:val="en-GB"/>
              </w:rPr>
              <w:t xml:space="preserve"> International</w:t>
            </w:r>
            <w:r w:rsidR="00E7627C">
              <w:rPr>
                <w:rFonts w:ascii="Arial" w:hAnsi="Arial" w:cs="Arial"/>
                <w:sz w:val="18"/>
                <w:szCs w:val="18"/>
                <w:lang w:val="en-GB"/>
              </w:rPr>
              <w:t xml:space="preserve"> (AACCI)</w:t>
            </w:r>
          </w:p>
          <w:p w:rsidR="0093196B" w:rsidRPr="00E5689A" w:rsidRDefault="0093196B" w:rsidP="0093196B">
            <w:pPr>
              <w:pStyle w:val="ListParagraph"/>
              <w:numPr>
                <w:ilvl w:val="0"/>
                <w:numId w:val="12"/>
              </w:numPr>
              <w:spacing w:before="60" w:after="60"/>
              <w:jc w:val="both"/>
              <w:rPr>
                <w:rFonts w:ascii="Arial" w:hAnsi="Arial" w:cs="Arial"/>
                <w:sz w:val="18"/>
                <w:szCs w:val="18"/>
                <w:lang w:val="en-GB"/>
              </w:rPr>
            </w:pPr>
            <w:r w:rsidRPr="00E5689A">
              <w:rPr>
                <w:rFonts w:ascii="Arial" w:hAnsi="Arial" w:cs="Arial"/>
                <w:sz w:val="18"/>
                <w:szCs w:val="18"/>
                <w:lang w:val="en-GB"/>
              </w:rPr>
              <w:t>American Oil Chemists Society (AOCS)*</w:t>
            </w:r>
          </w:p>
          <w:p w:rsidR="0093196B" w:rsidRDefault="0093196B" w:rsidP="0093196B">
            <w:pPr>
              <w:pStyle w:val="ListParagraph"/>
              <w:numPr>
                <w:ilvl w:val="0"/>
                <w:numId w:val="12"/>
              </w:numPr>
              <w:spacing w:before="60" w:after="60"/>
              <w:jc w:val="both"/>
              <w:rPr>
                <w:rFonts w:ascii="Arial" w:hAnsi="Arial" w:cs="Arial"/>
                <w:sz w:val="18"/>
                <w:szCs w:val="18"/>
                <w:lang w:val="en-GB"/>
              </w:rPr>
            </w:pPr>
            <w:r w:rsidRPr="002F2D49">
              <w:rPr>
                <w:rFonts w:ascii="Arial" w:hAnsi="Arial" w:cs="Arial"/>
                <w:sz w:val="18"/>
                <w:szCs w:val="18"/>
                <w:lang w:val="en-GB"/>
              </w:rPr>
              <w:t xml:space="preserve">AOAC International </w:t>
            </w:r>
          </w:p>
          <w:p w:rsidR="00E7627C" w:rsidRPr="002F2D49" w:rsidRDefault="00E7627C" w:rsidP="0093196B">
            <w:pPr>
              <w:pStyle w:val="ListParagraph"/>
              <w:numPr>
                <w:ilvl w:val="0"/>
                <w:numId w:val="12"/>
              </w:numPr>
              <w:spacing w:before="60" w:after="60"/>
              <w:jc w:val="both"/>
              <w:rPr>
                <w:rFonts w:ascii="Arial" w:hAnsi="Arial" w:cs="Arial"/>
                <w:sz w:val="18"/>
                <w:szCs w:val="18"/>
                <w:lang w:val="en-GB"/>
              </w:rPr>
            </w:pPr>
            <w:r>
              <w:rPr>
                <w:rFonts w:ascii="Arial" w:hAnsi="Arial" w:cs="Arial"/>
                <w:sz w:val="18"/>
                <w:szCs w:val="18"/>
                <w:lang w:val="en-GB"/>
              </w:rPr>
              <w:t>Association of European Coeliac Societies (AOECS)</w:t>
            </w:r>
          </w:p>
          <w:p w:rsidR="0093196B" w:rsidRPr="008434DA" w:rsidRDefault="0093196B" w:rsidP="0093196B">
            <w:pPr>
              <w:pStyle w:val="ListParagraph"/>
              <w:numPr>
                <w:ilvl w:val="0"/>
                <w:numId w:val="12"/>
              </w:numPr>
              <w:spacing w:before="60" w:after="60"/>
              <w:jc w:val="both"/>
              <w:rPr>
                <w:rFonts w:ascii="Arial" w:hAnsi="Arial" w:cs="Arial"/>
                <w:sz w:val="18"/>
                <w:szCs w:val="18"/>
                <w:lang w:val="en-GB"/>
              </w:rPr>
            </w:pPr>
            <w:r w:rsidRPr="008434DA">
              <w:rPr>
                <w:rFonts w:ascii="Arial" w:hAnsi="Arial" w:cs="Arial"/>
                <w:sz w:val="18"/>
                <w:szCs w:val="18"/>
                <w:lang w:val="en-GB"/>
              </w:rPr>
              <w:t>International Accreditation Forum (IAF)</w:t>
            </w:r>
          </w:p>
          <w:p w:rsidR="0093196B" w:rsidRPr="008434DA" w:rsidRDefault="0093196B" w:rsidP="0093196B">
            <w:pPr>
              <w:pStyle w:val="ListParagraph"/>
              <w:numPr>
                <w:ilvl w:val="0"/>
                <w:numId w:val="12"/>
              </w:numPr>
              <w:spacing w:before="60" w:after="60"/>
              <w:jc w:val="both"/>
              <w:rPr>
                <w:rFonts w:ascii="Arial" w:hAnsi="Arial" w:cs="Arial"/>
                <w:sz w:val="18"/>
                <w:szCs w:val="18"/>
                <w:lang w:val="en-GB"/>
              </w:rPr>
            </w:pPr>
            <w:r w:rsidRPr="008434DA">
              <w:rPr>
                <w:rFonts w:ascii="Arial" w:hAnsi="Arial" w:cs="Arial"/>
                <w:sz w:val="18"/>
                <w:szCs w:val="18"/>
                <w:lang w:val="en-GB"/>
              </w:rPr>
              <w:t>International Federation of Organic Agriculture Movements (IFOAM)</w:t>
            </w:r>
          </w:p>
          <w:p w:rsidR="0093196B" w:rsidRPr="008434DA" w:rsidRDefault="0093196B" w:rsidP="0093196B">
            <w:pPr>
              <w:pStyle w:val="ListParagraph"/>
              <w:numPr>
                <w:ilvl w:val="0"/>
                <w:numId w:val="12"/>
              </w:numPr>
              <w:spacing w:before="60" w:after="60"/>
              <w:jc w:val="both"/>
              <w:rPr>
                <w:rFonts w:ascii="Arial" w:hAnsi="Arial" w:cs="Arial"/>
                <w:sz w:val="18"/>
                <w:szCs w:val="18"/>
                <w:lang w:val="en-GB"/>
              </w:rPr>
            </w:pPr>
            <w:r w:rsidRPr="008434DA">
              <w:rPr>
                <w:rFonts w:ascii="Arial" w:hAnsi="Arial" w:cs="Arial"/>
                <w:sz w:val="18"/>
                <w:szCs w:val="18"/>
                <w:lang w:val="en-GB"/>
              </w:rPr>
              <w:t>International Organization for Standardization (ISO)</w:t>
            </w:r>
          </w:p>
          <w:p w:rsidR="0093196B" w:rsidRPr="008434DA" w:rsidRDefault="0093196B" w:rsidP="0093196B">
            <w:pPr>
              <w:pStyle w:val="ListParagraph"/>
              <w:numPr>
                <w:ilvl w:val="0"/>
                <w:numId w:val="12"/>
              </w:numPr>
              <w:spacing w:before="60" w:after="60"/>
              <w:jc w:val="both"/>
              <w:rPr>
                <w:rFonts w:ascii="Arial" w:hAnsi="Arial" w:cs="Arial"/>
                <w:sz w:val="18"/>
                <w:szCs w:val="18"/>
                <w:lang w:val="en-GB"/>
              </w:rPr>
            </w:pPr>
            <w:r w:rsidRPr="008434DA">
              <w:rPr>
                <w:rFonts w:ascii="Arial" w:hAnsi="Arial" w:cs="Arial"/>
                <w:sz w:val="18"/>
                <w:szCs w:val="18"/>
                <w:lang w:val="en-GB"/>
              </w:rPr>
              <w:t>International Union of Pure and Applied Chemistry (IUPAC)*</w:t>
            </w:r>
          </w:p>
          <w:p w:rsidR="0093196B" w:rsidRPr="008434DA" w:rsidRDefault="0093196B" w:rsidP="0093196B">
            <w:pPr>
              <w:pStyle w:val="ListParagraph"/>
              <w:numPr>
                <w:ilvl w:val="0"/>
                <w:numId w:val="12"/>
              </w:numPr>
              <w:spacing w:before="60" w:after="60"/>
              <w:jc w:val="both"/>
              <w:rPr>
                <w:rFonts w:ascii="Arial" w:hAnsi="Arial" w:cs="Arial"/>
                <w:sz w:val="18"/>
                <w:szCs w:val="18"/>
                <w:lang w:val="en-GB"/>
              </w:rPr>
            </w:pPr>
            <w:r w:rsidRPr="008434DA">
              <w:rPr>
                <w:rFonts w:ascii="Arial" w:hAnsi="Arial" w:cs="Arial"/>
                <w:sz w:val="18"/>
                <w:szCs w:val="18"/>
                <w:lang w:val="en-GB"/>
              </w:rPr>
              <w:t>Nordic Committee on Food Analysis (NMKL)</w:t>
            </w:r>
          </w:p>
          <w:p w:rsidR="001A4454" w:rsidRPr="008434DA" w:rsidRDefault="0093196B" w:rsidP="0093196B">
            <w:pPr>
              <w:pStyle w:val="ListParagraph"/>
              <w:numPr>
                <w:ilvl w:val="0"/>
                <w:numId w:val="12"/>
              </w:numPr>
              <w:spacing w:before="60" w:after="60"/>
              <w:jc w:val="both"/>
              <w:rPr>
                <w:rFonts w:ascii="Arial" w:hAnsi="Arial" w:cs="Arial"/>
                <w:sz w:val="18"/>
                <w:szCs w:val="18"/>
                <w:lang w:val="en-GB"/>
              </w:rPr>
            </w:pPr>
            <w:r w:rsidRPr="008434DA">
              <w:rPr>
                <w:rFonts w:ascii="Arial" w:hAnsi="Arial" w:cs="Arial"/>
                <w:sz w:val="18"/>
                <w:szCs w:val="18"/>
                <w:lang w:val="en-GB"/>
              </w:rPr>
              <w:t>United States Pharmacopeial Convention (USP)</w:t>
            </w:r>
          </w:p>
        </w:tc>
      </w:tr>
    </w:tbl>
    <w:p w:rsidR="004C5DEB" w:rsidRPr="00774CEE" w:rsidRDefault="0093196B" w:rsidP="0093196B">
      <w:pPr>
        <w:jc w:val="right"/>
        <w:rPr>
          <w:rFonts w:ascii="Arial" w:hAnsi="Arial" w:cs="Arial"/>
          <w:i/>
          <w:sz w:val="18"/>
          <w:szCs w:val="18"/>
          <w:lang w:val="en-GB"/>
        </w:rPr>
      </w:pPr>
      <w:r w:rsidRPr="00774CEE">
        <w:rPr>
          <w:rFonts w:ascii="Arial" w:hAnsi="Arial" w:cs="Arial"/>
          <w:i/>
          <w:sz w:val="18"/>
          <w:szCs w:val="18"/>
          <w:lang w:val="en-GB"/>
        </w:rPr>
        <w:t xml:space="preserve">* </w:t>
      </w:r>
      <w:r w:rsidR="007B6489" w:rsidRPr="00774CEE">
        <w:rPr>
          <w:rFonts w:ascii="Arial" w:hAnsi="Arial" w:cs="Arial"/>
          <w:i/>
          <w:sz w:val="18"/>
          <w:szCs w:val="18"/>
          <w:lang w:val="en-GB"/>
        </w:rPr>
        <w:t>E</w:t>
      </w:r>
      <w:r w:rsidRPr="00774CEE">
        <w:rPr>
          <w:rFonts w:ascii="Arial" w:hAnsi="Arial" w:cs="Arial"/>
          <w:i/>
          <w:sz w:val="18"/>
          <w:szCs w:val="18"/>
          <w:lang w:val="en-GB"/>
        </w:rPr>
        <w:t xml:space="preserve">xcluded </w:t>
      </w:r>
      <w:r w:rsidR="007B6489" w:rsidRPr="00774CEE">
        <w:rPr>
          <w:rFonts w:ascii="Arial" w:hAnsi="Arial" w:cs="Arial"/>
          <w:i/>
          <w:sz w:val="18"/>
          <w:szCs w:val="18"/>
          <w:lang w:val="en-GB"/>
        </w:rPr>
        <w:t>due to</w:t>
      </w:r>
      <w:r w:rsidR="005C6062" w:rsidRPr="00774CEE">
        <w:rPr>
          <w:rFonts w:ascii="Arial" w:hAnsi="Arial" w:cs="Arial"/>
          <w:i/>
          <w:sz w:val="18"/>
          <w:szCs w:val="18"/>
          <w:lang w:val="en-GB"/>
        </w:rPr>
        <w:t xml:space="preserve"> lack of data</w:t>
      </w:r>
      <w:r w:rsidR="007B6489" w:rsidRPr="00774CEE">
        <w:rPr>
          <w:rFonts w:ascii="Arial" w:hAnsi="Arial" w:cs="Arial"/>
          <w:i/>
          <w:sz w:val="18"/>
          <w:szCs w:val="18"/>
          <w:lang w:val="en-GB"/>
        </w:rPr>
        <w:t>.</w:t>
      </w:r>
      <w:r w:rsidRPr="00774CEE">
        <w:rPr>
          <w:rFonts w:ascii="Arial" w:hAnsi="Arial" w:cs="Arial"/>
          <w:i/>
          <w:sz w:val="18"/>
          <w:szCs w:val="18"/>
          <w:lang w:val="en-GB"/>
        </w:rPr>
        <w:t xml:space="preserve"> </w:t>
      </w:r>
    </w:p>
    <w:p w:rsidR="00FF714C" w:rsidRPr="002E04E4" w:rsidRDefault="00FF714C">
      <w:pPr>
        <w:jc w:val="both"/>
        <w:rPr>
          <w:rFonts w:ascii="Arial" w:hAnsi="Arial" w:cs="Arial"/>
          <w:b/>
          <w:i/>
          <w:sz w:val="20"/>
          <w:szCs w:val="20"/>
          <w:lang w:val="en-GB"/>
        </w:rPr>
      </w:pPr>
      <w:r w:rsidRPr="002E04E4">
        <w:rPr>
          <w:rFonts w:ascii="Arial" w:hAnsi="Arial" w:cs="Arial"/>
          <w:b/>
          <w:i/>
          <w:sz w:val="20"/>
          <w:szCs w:val="20"/>
          <w:lang w:val="en-GB"/>
        </w:rPr>
        <w:t>4.3 Tools used to collect information</w:t>
      </w:r>
    </w:p>
    <w:p w:rsidR="00FF714C" w:rsidRDefault="00FF714C">
      <w:pPr>
        <w:jc w:val="both"/>
        <w:rPr>
          <w:rFonts w:ascii="Arial" w:hAnsi="Arial" w:cs="Arial"/>
          <w:sz w:val="20"/>
          <w:szCs w:val="20"/>
          <w:lang w:val="en-GB"/>
        </w:rPr>
      </w:pPr>
      <w:r>
        <w:rPr>
          <w:rFonts w:ascii="Arial" w:hAnsi="Arial" w:cs="Arial"/>
          <w:sz w:val="20"/>
          <w:szCs w:val="20"/>
          <w:lang w:val="en-GB"/>
        </w:rPr>
        <w:t>4.3.1 Desk research</w:t>
      </w:r>
    </w:p>
    <w:p w:rsidR="00FF714C" w:rsidRDefault="00FF714C">
      <w:pPr>
        <w:jc w:val="both"/>
        <w:rPr>
          <w:rFonts w:ascii="Arial" w:hAnsi="Arial" w:cs="Arial"/>
          <w:sz w:val="20"/>
          <w:szCs w:val="20"/>
          <w:lang w:val="en-GB"/>
        </w:rPr>
      </w:pPr>
      <w:r>
        <w:rPr>
          <w:rFonts w:ascii="Arial" w:hAnsi="Arial" w:cs="Arial"/>
          <w:sz w:val="20"/>
          <w:szCs w:val="20"/>
          <w:lang w:val="en-GB"/>
        </w:rPr>
        <w:t xml:space="preserve">The </w:t>
      </w:r>
      <w:r w:rsidR="001D2FB4" w:rsidRPr="0017220D">
        <w:rPr>
          <w:rFonts w:ascii="Arial" w:hAnsi="Arial" w:cs="Arial"/>
          <w:sz w:val="20"/>
          <w:szCs w:val="20"/>
          <w:lang w:val="en-GB"/>
        </w:rPr>
        <w:t>research</w:t>
      </w:r>
      <w:r w:rsidR="001D2FB4" w:rsidRPr="008434DA">
        <w:rPr>
          <w:rFonts w:ascii="Arial" w:hAnsi="Arial" w:cs="Arial"/>
          <w:sz w:val="20"/>
          <w:szCs w:val="20"/>
          <w:lang w:val="en-GB"/>
        </w:rPr>
        <w:t xml:space="preserve"> </w:t>
      </w:r>
      <w:r w:rsidR="00F03B6B">
        <w:rPr>
          <w:rFonts w:ascii="Arial" w:hAnsi="Arial" w:cs="Arial"/>
          <w:sz w:val="20"/>
          <w:szCs w:val="20"/>
          <w:lang w:val="en-GB"/>
        </w:rPr>
        <w:t>cover</w:t>
      </w:r>
      <w:r>
        <w:rPr>
          <w:rFonts w:ascii="Arial" w:hAnsi="Arial" w:cs="Arial"/>
          <w:sz w:val="20"/>
          <w:szCs w:val="20"/>
          <w:lang w:val="en-GB"/>
        </w:rPr>
        <w:t>ed</w:t>
      </w:r>
      <w:r w:rsidR="001D2FB4" w:rsidRPr="008434DA">
        <w:rPr>
          <w:rFonts w:ascii="Arial" w:hAnsi="Arial" w:cs="Arial"/>
          <w:sz w:val="20"/>
          <w:szCs w:val="20"/>
          <w:lang w:val="en-GB"/>
        </w:rPr>
        <w:t xml:space="preserve"> general information about the selected organizations available from Codex working documents</w:t>
      </w:r>
      <w:r w:rsidR="004C5DEB" w:rsidRPr="008434DA">
        <w:rPr>
          <w:rFonts w:ascii="Arial" w:hAnsi="Arial" w:cs="Arial"/>
          <w:sz w:val="20"/>
          <w:szCs w:val="20"/>
          <w:lang w:val="en-GB"/>
        </w:rPr>
        <w:t>, Codex committee reports</w:t>
      </w:r>
      <w:r w:rsidR="001D2FB4" w:rsidRPr="008434DA">
        <w:rPr>
          <w:rFonts w:ascii="Arial" w:hAnsi="Arial" w:cs="Arial"/>
          <w:sz w:val="20"/>
          <w:szCs w:val="20"/>
          <w:lang w:val="en-GB"/>
        </w:rPr>
        <w:t xml:space="preserve"> and the organizations</w:t>
      </w:r>
      <w:r w:rsidR="004C5DEB" w:rsidRPr="008434DA">
        <w:rPr>
          <w:rFonts w:ascii="Arial" w:hAnsi="Arial" w:cs="Arial"/>
          <w:sz w:val="20"/>
          <w:szCs w:val="20"/>
          <w:lang w:val="en-GB"/>
        </w:rPr>
        <w:t>’</w:t>
      </w:r>
      <w:r w:rsidR="001D2FB4" w:rsidRPr="008434DA">
        <w:rPr>
          <w:rFonts w:ascii="Arial" w:hAnsi="Arial" w:cs="Arial"/>
          <w:sz w:val="20"/>
          <w:szCs w:val="20"/>
          <w:lang w:val="en-GB"/>
        </w:rPr>
        <w:t xml:space="preserve"> websites</w:t>
      </w:r>
      <w:r>
        <w:rPr>
          <w:rFonts w:ascii="Arial" w:hAnsi="Arial" w:cs="Arial"/>
          <w:sz w:val="20"/>
          <w:szCs w:val="20"/>
          <w:lang w:val="en-GB"/>
        </w:rPr>
        <w:t>.</w:t>
      </w:r>
      <w:r w:rsidR="004B5EEC">
        <w:rPr>
          <w:rFonts w:ascii="Arial" w:hAnsi="Arial" w:cs="Arial"/>
          <w:sz w:val="20"/>
          <w:szCs w:val="20"/>
          <w:lang w:val="en-GB"/>
        </w:rPr>
        <w:t xml:space="preserve"> </w:t>
      </w:r>
    </w:p>
    <w:p w:rsidR="00FF714C" w:rsidRDefault="00FF714C">
      <w:pPr>
        <w:jc w:val="both"/>
        <w:rPr>
          <w:rFonts w:ascii="Arial" w:hAnsi="Arial" w:cs="Arial"/>
          <w:sz w:val="20"/>
          <w:szCs w:val="20"/>
          <w:lang w:val="en-GB"/>
        </w:rPr>
      </w:pPr>
      <w:r>
        <w:rPr>
          <w:rFonts w:ascii="Arial" w:hAnsi="Arial" w:cs="Arial"/>
          <w:sz w:val="20"/>
          <w:szCs w:val="20"/>
          <w:lang w:val="en-GB"/>
        </w:rPr>
        <w:t>4.3.2 Survey</w:t>
      </w:r>
    </w:p>
    <w:p w:rsidR="001D2FB4" w:rsidRPr="008434DA" w:rsidRDefault="00FF714C">
      <w:pPr>
        <w:jc w:val="both"/>
        <w:rPr>
          <w:rFonts w:ascii="Arial" w:hAnsi="Arial" w:cs="Arial"/>
          <w:sz w:val="20"/>
          <w:szCs w:val="20"/>
          <w:lang w:val="en-GB"/>
        </w:rPr>
      </w:pPr>
      <w:r>
        <w:rPr>
          <w:rFonts w:ascii="Arial" w:hAnsi="Arial" w:cs="Arial"/>
          <w:sz w:val="20"/>
          <w:szCs w:val="20"/>
          <w:lang w:val="en-GB"/>
        </w:rPr>
        <w:t>A</w:t>
      </w:r>
      <w:r w:rsidR="001D2FB4" w:rsidRPr="00F85A6A">
        <w:rPr>
          <w:rFonts w:ascii="Arial" w:hAnsi="Arial" w:cs="Arial"/>
          <w:sz w:val="20"/>
          <w:szCs w:val="20"/>
          <w:lang w:val="en-GB"/>
        </w:rPr>
        <w:t xml:space="preserve"> </w:t>
      </w:r>
      <w:r w:rsidR="001D2FB4" w:rsidRPr="0017220D">
        <w:rPr>
          <w:rFonts w:ascii="Arial" w:hAnsi="Arial" w:cs="Arial"/>
          <w:sz w:val="20"/>
          <w:szCs w:val="20"/>
          <w:lang w:val="en-GB"/>
        </w:rPr>
        <w:t>survey</w:t>
      </w:r>
      <w:r w:rsidR="001D2FB4" w:rsidRPr="008434DA">
        <w:rPr>
          <w:rFonts w:ascii="Arial" w:hAnsi="Arial" w:cs="Arial"/>
          <w:sz w:val="20"/>
          <w:szCs w:val="20"/>
          <w:lang w:val="en-GB"/>
        </w:rPr>
        <w:t xml:space="preserve"> </w:t>
      </w:r>
      <w:r>
        <w:rPr>
          <w:rFonts w:ascii="Arial" w:hAnsi="Arial" w:cs="Arial"/>
          <w:sz w:val="20"/>
          <w:szCs w:val="20"/>
          <w:lang w:val="en-GB"/>
        </w:rPr>
        <w:t xml:space="preserve">was </w:t>
      </w:r>
      <w:r w:rsidR="00F03B6B">
        <w:rPr>
          <w:rFonts w:ascii="Arial" w:hAnsi="Arial" w:cs="Arial"/>
          <w:sz w:val="20"/>
          <w:szCs w:val="20"/>
          <w:lang w:val="en-GB"/>
        </w:rPr>
        <w:t>transmitted</w:t>
      </w:r>
      <w:r w:rsidR="004C5DEB" w:rsidRPr="008434DA">
        <w:rPr>
          <w:rFonts w:ascii="Arial" w:hAnsi="Arial" w:cs="Arial"/>
          <w:sz w:val="20"/>
          <w:szCs w:val="20"/>
          <w:lang w:val="en-GB"/>
        </w:rPr>
        <w:t xml:space="preserve"> </w:t>
      </w:r>
      <w:r w:rsidR="007B6489">
        <w:rPr>
          <w:rFonts w:ascii="Arial" w:hAnsi="Arial" w:cs="Arial"/>
          <w:sz w:val="20"/>
          <w:szCs w:val="20"/>
          <w:lang w:val="en-GB"/>
        </w:rPr>
        <w:t xml:space="preserve">to </w:t>
      </w:r>
      <w:r>
        <w:rPr>
          <w:rFonts w:ascii="Arial" w:hAnsi="Arial" w:cs="Arial"/>
          <w:sz w:val="20"/>
          <w:szCs w:val="20"/>
          <w:lang w:val="en-GB"/>
        </w:rPr>
        <w:t xml:space="preserve">the 18 organizations </w:t>
      </w:r>
      <w:r w:rsidR="004C5DEB" w:rsidRPr="008434DA">
        <w:rPr>
          <w:rFonts w:ascii="Arial" w:hAnsi="Arial" w:cs="Arial"/>
          <w:sz w:val="20"/>
          <w:szCs w:val="20"/>
          <w:lang w:val="en-GB"/>
        </w:rPr>
        <w:t>in November 2017</w:t>
      </w:r>
      <w:r w:rsidR="002A3F03">
        <w:rPr>
          <w:rFonts w:ascii="Arial" w:hAnsi="Arial" w:cs="Arial"/>
          <w:sz w:val="20"/>
          <w:szCs w:val="20"/>
          <w:lang w:val="en-GB"/>
        </w:rPr>
        <w:t xml:space="preserve"> (16 replied)</w:t>
      </w:r>
      <w:r w:rsidR="004C5DEB" w:rsidRPr="008434DA">
        <w:rPr>
          <w:rFonts w:ascii="Arial" w:hAnsi="Arial" w:cs="Arial"/>
          <w:sz w:val="20"/>
          <w:szCs w:val="20"/>
          <w:lang w:val="en-GB"/>
        </w:rPr>
        <w:t xml:space="preserve">. </w:t>
      </w:r>
      <w:r w:rsidR="002A3F03">
        <w:rPr>
          <w:rFonts w:ascii="Arial" w:hAnsi="Arial" w:cs="Arial"/>
          <w:sz w:val="20"/>
          <w:szCs w:val="20"/>
          <w:lang w:val="en-GB"/>
        </w:rPr>
        <w:t xml:space="preserve">The question were </w:t>
      </w:r>
      <w:r w:rsidR="001F41CF" w:rsidRPr="008434DA">
        <w:rPr>
          <w:rFonts w:ascii="Arial" w:hAnsi="Arial" w:cs="Arial"/>
          <w:sz w:val="20"/>
          <w:szCs w:val="20"/>
          <w:lang w:val="en-GB"/>
        </w:rPr>
        <w:t>structured around</w:t>
      </w:r>
      <w:r w:rsidR="004C5DEB" w:rsidRPr="008434DA">
        <w:rPr>
          <w:rFonts w:ascii="Arial" w:hAnsi="Arial" w:cs="Arial"/>
          <w:sz w:val="20"/>
          <w:szCs w:val="20"/>
          <w:lang w:val="en-GB"/>
        </w:rPr>
        <w:t xml:space="preserve"> the following clusters</w:t>
      </w:r>
      <w:r w:rsidR="001F41CF" w:rsidRPr="008434DA">
        <w:rPr>
          <w:rFonts w:ascii="Arial" w:hAnsi="Arial" w:cs="Arial"/>
          <w:sz w:val="20"/>
          <w:szCs w:val="20"/>
          <w:lang w:val="en-GB"/>
        </w:rPr>
        <w:t>:</w:t>
      </w:r>
      <w:r w:rsidR="00DA5534" w:rsidRPr="008434DA">
        <w:rPr>
          <w:rFonts w:ascii="Arial" w:hAnsi="Arial" w:cs="Arial"/>
          <w:sz w:val="20"/>
          <w:szCs w:val="20"/>
          <w:lang w:val="en-GB"/>
        </w:rPr>
        <w:t xml:space="preserve"> </w:t>
      </w:r>
    </w:p>
    <w:p w:rsidR="004C5DEB" w:rsidRPr="008434DA" w:rsidRDefault="004B5EEC" w:rsidP="004C5DEB">
      <w:pPr>
        <w:pStyle w:val="ListParagraph"/>
        <w:numPr>
          <w:ilvl w:val="0"/>
          <w:numId w:val="11"/>
        </w:numPr>
        <w:jc w:val="both"/>
        <w:rPr>
          <w:rFonts w:ascii="Arial" w:hAnsi="Arial" w:cs="Arial"/>
          <w:sz w:val="20"/>
          <w:szCs w:val="20"/>
          <w:lang w:val="en-GB"/>
        </w:rPr>
      </w:pPr>
      <w:r>
        <w:rPr>
          <w:rFonts w:ascii="Arial" w:hAnsi="Arial" w:cs="Arial"/>
          <w:sz w:val="20"/>
          <w:szCs w:val="20"/>
          <w:lang w:val="en-GB"/>
        </w:rPr>
        <w:t>g</w:t>
      </w:r>
      <w:r w:rsidR="004C5DEB" w:rsidRPr="008434DA">
        <w:rPr>
          <w:rFonts w:ascii="Arial" w:hAnsi="Arial" w:cs="Arial"/>
          <w:sz w:val="20"/>
          <w:szCs w:val="20"/>
          <w:lang w:val="en-GB"/>
        </w:rPr>
        <w:t>eneral information</w:t>
      </w:r>
      <w:r>
        <w:rPr>
          <w:rFonts w:ascii="Arial" w:hAnsi="Arial" w:cs="Arial"/>
          <w:sz w:val="20"/>
          <w:szCs w:val="20"/>
          <w:lang w:val="en-GB"/>
        </w:rPr>
        <w:t>;</w:t>
      </w:r>
    </w:p>
    <w:p w:rsidR="004C5DEB" w:rsidRPr="008434DA" w:rsidRDefault="004B5EEC" w:rsidP="004C5DEB">
      <w:pPr>
        <w:pStyle w:val="ListParagraph"/>
        <w:numPr>
          <w:ilvl w:val="0"/>
          <w:numId w:val="11"/>
        </w:numPr>
        <w:jc w:val="both"/>
        <w:rPr>
          <w:rFonts w:ascii="Arial" w:hAnsi="Arial" w:cs="Arial"/>
          <w:sz w:val="20"/>
          <w:szCs w:val="20"/>
          <w:lang w:val="en-GB"/>
        </w:rPr>
      </w:pPr>
      <w:r>
        <w:rPr>
          <w:rFonts w:ascii="Arial" w:hAnsi="Arial" w:cs="Arial"/>
          <w:sz w:val="20"/>
          <w:szCs w:val="20"/>
          <w:lang w:val="en-GB"/>
        </w:rPr>
        <w:t>m</w:t>
      </w:r>
      <w:r w:rsidR="004C5DEB" w:rsidRPr="008434DA">
        <w:rPr>
          <w:rFonts w:ascii="Arial" w:hAnsi="Arial" w:cs="Arial"/>
          <w:sz w:val="20"/>
          <w:szCs w:val="20"/>
          <w:lang w:val="en-GB"/>
        </w:rPr>
        <w:t>embership</w:t>
      </w:r>
      <w:r>
        <w:rPr>
          <w:rFonts w:ascii="Arial" w:hAnsi="Arial" w:cs="Arial"/>
          <w:sz w:val="20"/>
          <w:szCs w:val="20"/>
          <w:lang w:val="en-GB"/>
        </w:rPr>
        <w:t>;</w:t>
      </w:r>
    </w:p>
    <w:p w:rsidR="004C5DEB" w:rsidRPr="008434DA" w:rsidRDefault="004B5EEC" w:rsidP="004C5DEB">
      <w:pPr>
        <w:pStyle w:val="ListParagraph"/>
        <w:numPr>
          <w:ilvl w:val="0"/>
          <w:numId w:val="11"/>
        </w:numPr>
        <w:jc w:val="both"/>
        <w:rPr>
          <w:rFonts w:ascii="Arial" w:hAnsi="Arial" w:cs="Arial"/>
          <w:sz w:val="20"/>
          <w:szCs w:val="20"/>
          <w:lang w:val="en-GB"/>
        </w:rPr>
      </w:pPr>
      <w:r>
        <w:rPr>
          <w:rFonts w:ascii="Arial" w:hAnsi="Arial" w:cs="Arial"/>
          <w:sz w:val="20"/>
          <w:szCs w:val="20"/>
          <w:lang w:val="en-GB"/>
        </w:rPr>
        <w:t>c</w:t>
      </w:r>
      <w:r w:rsidR="004C5DEB" w:rsidRPr="008434DA">
        <w:rPr>
          <w:rFonts w:ascii="Arial" w:hAnsi="Arial" w:cs="Arial"/>
          <w:sz w:val="20"/>
          <w:szCs w:val="20"/>
          <w:lang w:val="en-GB"/>
        </w:rPr>
        <w:t>apacity</w:t>
      </w:r>
      <w:r>
        <w:rPr>
          <w:rFonts w:ascii="Arial" w:hAnsi="Arial" w:cs="Arial"/>
          <w:sz w:val="20"/>
          <w:szCs w:val="20"/>
          <w:lang w:val="en-GB"/>
        </w:rPr>
        <w:t>;</w:t>
      </w:r>
    </w:p>
    <w:p w:rsidR="00DA5534" w:rsidRPr="008434DA" w:rsidRDefault="004B5EEC" w:rsidP="004C5DEB">
      <w:pPr>
        <w:pStyle w:val="ListParagraph"/>
        <w:numPr>
          <w:ilvl w:val="0"/>
          <w:numId w:val="11"/>
        </w:numPr>
        <w:jc w:val="both"/>
        <w:rPr>
          <w:rFonts w:ascii="Arial" w:hAnsi="Arial" w:cs="Arial"/>
          <w:sz w:val="20"/>
          <w:szCs w:val="20"/>
          <w:lang w:val="en-GB"/>
        </w:rPr>
      </w:pPr>
      <w:r>
        <w:rPr>
          <w:rFonts w:ascii="Arial" w:hAnsi="Arial" w:cs="Arial"/>
          <w:sz w:val="20"/>
          <w:szCs w:val="20"/>
          <w:lang w:val="en-GB"/>
        </w:rPr>
        <w:t>w</w:t>
      </w:r>
      <w:r w:rsidR="00DA5534" w:rsidRPr="008434DA">
        <w:rPr>
          <w:rFonts w:ascii="Arial" w:hAnsi="Arial" w:cs="Arial"/>
          <w:sz w:val="20"/>
          <w:szCs w:val="20"/>
          <w:lang w:val="en-GB"/>
        </w:rPr>
        <w:t>ork modalities</w:t>
      </w:r>
      <w:r>
        <w:rPr>
          <w:rFonts w:ascii="Arial" w:hAnsi="Arial" w:cs="Arial"/>
          <w:sz w:val="20"/>
          <w:szCs w:val="20"/>
          <w:lang w:val="en-GB"/>
        </w:rPr>
        <w:t>;</w:t>
      </w:r>
    </w:p>
    <w:p w:rsidR="00DA5534" w:rsidRPr="008434DA" w:rsidRDefault="004B5EEC" w:rsidP="004C5DEB">
      <w:pPr>
        <w:pStyle w:val="ListParagraph"/>
        <w:numPr>
          <w:ilvl w:val="0"/>
          <w:numId w:val="11"/>
        </w:numPr>
        <w:jc w:val="both"/>
        <w:rPr>
          <w:rFonts w:ascii="Arial" w:hAnsi="Arial" w:cs="Arial"/>
          <w:sz w:val="20"/>
          <w:szCs w:val="20"/>
          <w:lang w:val="en-GB"/>
        </w:rPr>
      </w:pPr>
      <w:r>
        <w:rPr>
          <w:rFonts w:ascii="Arial" w:hAnsi="Arial" w:cs="Arial"/>
          <w:sz w:val="20"/>
          <w:szCs w:val="20"/>
          <w:lang w:val="en-GB"/>
        </w:rPr>
        <w:t>i</w:t>
      </w:r>
      <w:r w:rsidR="00DA5534" w:rsidRPr="008434DA">
        <w:rPr>
          <w:rFonts w:ascii="Arial" w:hAnsi="Arial" w:cs="Arial"/>
          <w:sz w:val="20"/>
          <w:szCs w:val="20"/>
          <w:lang w:val="en-GB"/>
        </w:rPr>
        <w:t>nformation exchange and participation in Codex activities</w:t>
      </w:r>
      <w:r>
        <w:rPr>
          <w:rFonts w:ascii="Arial" w:hAnsi="Arial" w:cs="Arial"/>
          <w:sz w:val="20"/>
          <w:szCs w:val="20"/>
          <w:lang w:val="en-GB"/>
        </w:rPr>
        <w:t>; and</w:t>
      </w:r>
    </w:p>
    <w:p w:rsidR="00DA5534" w:rsidRPr="008434DA" w:rsidRDefault="004B5EEC" w:rsidP="004C5DEB">
      <w:pPr>
        <w:pStyle w:val="ListParagraph"/>
        <w:numPr>
          <w:ilvl w:val="0"/>
          <w:numId w:val="11"/>
        </w:numPr>
        <w:jc w:val="both"/>
        <w:rPr>
          <w:rFonts w:ascii="Arial" w:hAnsi="Arial" w:cs="Arial"/>
          <w:sz w:val="20"/>
          <w:szCs w:val="20"/>
          <w:lang w:val="en-GB"/>
        </w:rPr>
      </w:pPr>
      <w:r>
        <w:rPr>
          <w:rFonts w:ascii="Arial" w:hAnsi="Arial" w:cs="Arial"/>
          <w:sz w:val="20"/>
          <w:szCs w:val="20"/>
          <w:lang w:val="en-GB"/>
        </w:rPr>
        <w:t>f</w:t>
      </w:r>
      <w:r w:rsidR="00DA5534" w:rsidRPr="008434DA">
        <w:rPr>
          <w:rFonts w:ascii="Arial" w:hAnsi="Arial" w:cs="Arial"/>
          <w:sz w:val="20"/>
          <w:szCs w:val="20"/>
          <w:lang w:val="en-GB"/>
        </w:rPr>
        <w:t>uture cooperation</w:t>
      </w:r>
      <w:r>
        <w:rPr>
          <w:rFonts w:ascii="Arial" w:hAnsi="Arial" w:cs="Arial"/>
          <w:sz w:val="20"/>
          <w:szCs w:val="20"/>
          <w:lang w:val="en-GB"/>
        </w:rPr>
        <w:t>.</w:t>
      </w:r>
    </w:p>
    <w:p w:rsidR="00434105" w:rsidRDefault="00434105">
      <w:pPr>
        <w:jc w:val="both"/>
        <w:rPr>
          <w:rFonts w:ascii="Arial" w:hAnsi="Arial" w:cs="Arial"/>
          <w:sz w:val="20"/>
          <w:szCs w:val="20"/>
          <w:lang w:val="en-GB"/>
        </w:rPr>
      </w:pPr>
      <w:r>
        <w:rPr>
          <w:rFonts w:ascii="Arial" w:hAnsi="Arial" w:cs="Arial"/>
          <w:sz w:val="20"/>
          <w:szCs w:val="20"/>
          <w:lang w:val="en-GB"/>
        </w:rPr>
        <w:t>Appendix II contains some of the data resulting from the survey replies</w:t>
      </w:r>
      <w:r w:rsidR="00EE319D">
        <w:rPr>
          <w:rFonts w:ascii="Arial" w:hAnsi="Arial" w:cs="Arial"/>
          <w:sz w:val="20"/>
          <w:szCs w:val="20"/>
          <w:lang w:val="en-GB"/>
        </w:rPr>
        <w:t xml:space="preserve"> listed in order of findings</w:t>
      </w:r>
      <w:r>
        <w:rPr>
          <w:rFonts w:ascii="Arial" w:hAnsi="Arial" w:cs="Arial"/>
          <w:sz w:val="20"/>
          <w:szCs w:val="20"/>
          <w:lang w:val="en-GB"/>
        </w:rPr>
        <w:t>.</w:t>
      </w:r>
    </w:p>
    <w:p w:rsidR="002A3F03" w:rsidRDefault="002A3F03">
      <w:pPr>
        <w:jc w:val="both"/>
        <w:rPr>
          <w:rFonts w:ascii="Arial" w:hAnsi="Arial" w:cs="Arial"/>
          <w:sz w:val="20"/>
          <w:szCs w:val="20"/>
          <w:lang w:val="en-GB"/>
        </w:rPr>
      </w:pPr>
      <w:r>
        <w:rPr>
          <w:rFonts w:ascii="Arial" w:hAnsi="Arial" w:cs="Arial"/>
          <w:sz w:val="20"/>
          <w:szCs w:val="20"/>
          <w:lang w:val="en-GB"/>
        </w:rPr>
        <w:t>4.3.3 Interviews</w:t>
      </w:r>
    </w:p>
    <w:p w:rsidR="00482835" w:rsidRPr="008434DA" w:rsidRDefault="00FF714C">
      <w:pPr>
        <w:jc w:val="both"/>
        <w:rPr>
          <w:rFonts w:ascii="Arial" w:hAnsi="Arial" w:cs="Arial"/>
          <w:sz w:val="20"/>
          <w:szCs w:val="20"/>
          <w:lang w:val="en-GB"/>
        </w:rPr>
      </w:pPr>
      <w:r>
        <w:rPr>
          <w:rFonts w:ascii="Arial" w:hAnsi="Arial" w:cs="Arial"/>
          <w:sz w:val="20"/>
          <w:szCs w:val="20"/>
          <w:lang w:val="en-GB"/>
        </w:rPr>
        <w:t>S</w:t>
      </w:r>
      <w:r w:rsidR="006E3B10" w:rsidRPr="008434DA">
        <w:rPr>
          <w:rFonts w:ascii="Arial" w:hAnsi="Arial" w:cs="Arial"/>
          <w:sz w:val="20"/>
          <w:szCs w:val="20"/>
          <w:lang w:val="en-GB"/>
        </w:rPr>
        <w:t xml:space="preserve">ix organizations were interviewed in face-to-face meetings, </w:t>
      </w:r>
      <w:r w:rsidR="009B7AB5" w:rsidRPr="008434DA">
        <w:rPr>
          <w:rFonts w:ascii="Arial" w:hAnsi="Arial" w:cs="Arial"/>
          <w:sz w:val="20"/>
          <w:szCs w:val="20"/>
          <w:lang w:val="en-GB"/>
        </w:rPr>
        <w:t>ten</w:t>
      </w:r>
      <w:r w:rsidR="006E3B10" w:rsidRPr="008434DA">
        <w:rPr>
          <w:rFonts w:ascii="Arial" w:hAnsi="Arial" w:cs="Arial"/>
          <w:sz w:val="20"/>
          <w:szCs w:val="20"/>
          <w:lang w:val="en-GB"/>
        </w:rPr>
        <w:t xml:space="preserve"> organizations were interviewed either via video or telephone conference call. </w:t>
      </w:r>
      <w:r w:rsidR="002A6CAE">
        <w:rPr>
          <w:rFonts w:ascii="Arial" w:hAnsi="Arial" w:cs="Arial"/>
          <w:sz w:val="20"/>
          <w:szCs w:val="20"/>
          <w:lang w:val="en-GB"/>
        </w:rPr>
        <w:t>The list of people interviewed in contained in Appendix II</w:t>
      </w:r>
      <w:r w:rsidR="00434105">
        <w:rPr>
          <w:rFonts w:ascii="Arial" w:hAnsi="Arial" w:cs="Arial"/>
          <w:sz w:val="20"/>
          <w:szCs w:val="20"/>
          <w:lang w:val="en-GB"/>
        </w:rPr>
        <w:t>I</w:t>
      </w:r>
      <w:r w:rsidR="002A6CAE">
        <w:rPr>
          <w:rFonts w:ascii="Arial" w:hAnsi="Arial" w:cs="Arial"/>
          <w:sz w:val="20"/>
          <w:szCs w:val="20"/>
          <w:lang w:val="en-GB"/>
        </w:rPr>
        <w:t>.</w:t>
      </w:r>
    </w:p>
    <w:p w:rsidR="00D552CF" w:rsidRPr="002A6CAE" w:rsidRDefault="005A53B6" w:rsidP="00B85B4B">
      <w:pPr>
        <w:jc w:val="both"/>
        <w:outlineLvl w:val="0"/>
        <w:rPr>
          <w:rFonts w:ascii="Arial" w:hAnsi="Arial" w:cs="Arial"/>
          <w:b/>
          <w:iCs/>
          <w:sz w:val="20"/>
          <w:szCs w:val="20"/>
          <w:lang w:val="en-GB"/>
        </w:rPr>
      </w:pPr>
      <w:r w:rsidRPr="002A6CAE">
        <w:rPr>
          <w:rFonts w:ascii="Arial" w:hAnsi="Arial" w:cs="Arial"/>
          <w:b/>
          <w:iCs/>
          <w:sz w:val="20"/>
          <w:szCs w:val="20"/>
          <w:lang w:val="en-GB"/>
        </w:rPr>
        <w:t xml:space="preserve">5. </w:t>
      </w:r>
      <w:r w:rsidR="000F133A" w:rsidRPr="002A6CAE">
        <w:rPr>
          <w:rFonts w:ascii="Arial" w:hAnsi="Arial" w:cs="Arial"/>
          <w:b/>
          <w:iCs/>
          <w:sz w:val="20"/>
          <w:szCs w:val="20"/>
          <w:lang w:val="en-GB"/>
        </w:rPr>
        <w:t xml:space="preserve">Review </w:t>
      </w:r>
      <w:r w:rsidR="002B7926" w:rsidRPr="002A6CAE">
        <w:rPr>
          <w:rFonts w:ascii="Arial" w:hAnsi="Arial" w:cs="Arial"/>
          <w:b/>
          <w:iCs/>
          <w:sz w:val="20"/>
          <w:szCs w:val="20"/>
          <w:lang w:val="en-GB"/>
        </w:rPr>
        <w:t>f</w:t>
      </w:r>
      <w:r w:rsidR="00D552CF" w:rsidRPr="002A6CAE">
        <w:rPr>
          <w:rFonts w:ascii="Arial" w:hAnsi="Arial" w:cs="Arial"/>
          <w:b/>
          <w:iCs/>
          <w:sz w:val="20"/>
          <w:szCs w:val="20"/>
          <w:lang w:val="en-GB"/>
        </w:rPr>
        <w:t>indings</w:t>
      </w:r>
    </w:p>
    <w:p w:rsidR="00D61F93" w:rsidRPr="0016318C" w:rsidRDefault="00254F70">
      <w:pPr>
        <w:jc w:val="both"/>
        <w:rPr>
          <w:rFonts w:ascii="Arial" w:hAnsi="Arial" w:cs="Arial"/>
          <w:sz w:val="20"/>
          <w:szCs w:val="20"/>
          <w:lang w:val="en-GB"/>
        </w:rPr>
      </w:pPr>
      <w:r w:rsidRPr="0016318C">
        <w:rPr>
          <w:rFonts w:ascii="Arial" w:hAnsi="Arial" w:cs="Arial"/>
          <w:sz w:val="20"/>
          <w:szCs w:val="20"/>
          <w:lang w:val="en-GB"/>
        </w:rPr>
        <w:t xml:space="preserve">This section </w:t>
      </w:r>
      <w:r w:rsidR="007C2E20" w:rsidRPr="0016318C">
        <w:rPr>
          <w:rFonts w:ascii="Arial" w:hAnsi="Arial" w:cs="Arial"/>
          <w:sz w:val="20"/>
          <w:szCs w:val="20"/>
          <w:lang w:val="en-GB"/>
        </w:rPr>
        <w:t xml:space="preserve">presents the findings </w:t>
      </w:r>
      <w:r w:rsidR="00A012BE" w:rsidRPr="0016318C">
        <w:rPr>
          <w:rFonts w:ascii="Arial" w:hAnsi="Arial" w:cs="Arial"/>
          <w:sz w:val="20"/>
          <w:szCs w:val="20"/>
          <w:lang w:val="en-GB"/>
        </w:rPr>
        <w:t xml:space="preserve">of the review </w:t>
      </w:r>
      <w:r w:rsidR="007C2E20" w:rsidRPr="0016318C">
        <w:rPr>
          <w:rFonts w:ascii="Arial" w:hAnsi="Arial" w:cs="Arial"/>
          <w:sz w:val="20"/>
          <w:szCs w:val="20"/>
          <w:lang w:val="en-GB"/>
        </w:rPr>
        <w:t>by drawing out common themes</w:t>
      </w:r>
      <w:r w:rsidR="005A53B6" w:rsidRPr="0016318C">
        <w:rPr>
          <w:rFonts w:ascii="Arial" w:hAnsi="Arial" w:cs="Arial"/>
          <w:sz w:val="20"/>
          <w:szCs w:val="20"/>
          <w:lang w:val="en-GB"/>
        </w:rPr>
        <w:t xml:space="preserve"> based on the</w:t>
      </w:r>
      <w:r w:rsidR="00A012BE" w:rsidRPr="0016318C">
        <w:rPr>
          <w:rFonts w:ascii="Arial" w:hAnsi="Arial" w:cs="Arial"/>
          <w:sz w:val="20"/>
          <w:szCs w:val="20"/>
          <w:lang w:val="en-GB"/>
        </w:rPr>
        <w:t xml:space="preserve"> detailed information </w:t>
      </w:r>
      <w:r w:rsidR="00EE319D">
        <w:rPr>
          <w:rFonts w:ascii="Arial" w:hAnsi="Arial" w:cs="Arial"/>
          <w:sz w:val="20"/>
          <w:szCs w:val="20"/>
          <w:lang w:val="en-GB"/>
        </w:rPr>
        <w:t>gathered as described in section</w:t>
      </w:r>
      <w:r w:rsidR="005A53B6" w:rsidRPr="0016318C">
        <w:rPr>
          <w:rFonts w:ascii="Arial" w:hAnsi="Arial" w:cs="Arial"/>
          <w:sz w:val="20"/>
          <w:szCs w:val="20"/>
          <w:lang w:val="en-GB"/>
        </w:rPr>
        <w:t xml:space="preserve"> 4. </w:t>
      </w:r>
      <w:r w:rsidR="00A012BE" w:rsidRPr="0016318C">
        <w:rPr>
          <w:rFonts w:ascii="Arial" w:hAnsi="Arial" w:cs="Arial"/>
          <w:sz w:val="20"/>
          <w:szCs w:val="20"/>
          <w:lang w:val="en-GB"/>
        </w:rPr>
        <w:t xml:space="preserve"> </w:t>
      </w:r>
    </w:p>
    <w:p w:rsidR="005A53B6" w:rsidRPr="002E04E4" w:rsidRDefault="005A53B6" w:rsidP="002A6CAE">
      <w:pPr>
        <w:jc w:val="both"/>
        <w:rPr>
          <w:rFonts w:ascii="Arial" w:hAnsi="Arial" w:cs="Arial"/>
          <w:b/>
          <w:i/>
          <w:iCs/>
          <w:sz w:val="20"/>
          <w:szCs w:val="20"/>
          <w:lang w:val="en-GB"/>
        </w:rPr>
      </w:pPr>
      <w:r w:rsidRPr="002E04E4">
        <w:rPr>
          <w:rFonts w:ascii="Arial" w:hAnsi="Arial" w:cs="Arial"/>
          <w:b/>
          <w:i/>
          <w:iCs/>
          <w:sz w:val="20"/>
          <w:szCs w:val="20"/>
          <w:lang w:val="en-GB"/>
        </w:rPr>
        <w:t>5.1 General</w:t>
      </w:r>
    </w:p>
    <w:p w:rsidR="007C2E20" w:rsidRPr="002A6CAE" w:rsidRDefault="00FC65D6" w:rsidP="002A6CAE">
      <w:pPr>
        <w:jc w:val="both"/>
        <w:rPr>
          <w:rFonts w:ascii="Arial" w:hAnsi="Arial" w:cs="Arial"/>
          <w:sz w:val="20"/>
          <w:szCs w:val="20"/>
          <w:lang w:val="en-GB"/>
        </w:rPr>
      </w:pPr>
      <w:r w:rsidRPr="002A6CAE">
        <w:rPr>
          <w:rFonts w:ascii="Arial" w:hAnsi="Arial" w:cs="Arial"/>
          <w:sz w:val="20"/>
          <w:szCs w:val="20"/>
          <w:lang w:val="en-GB"/>
        </w:rPr>
        <w:t xml:space="preserve">Overall, </w:t>
      </w:r>
      <w:r w:rsidR="002B7926" w:rsidRPr="002A6CAE">
        <w:rPr>
          <w:rFonts w:ascii="Arial" w:hAnsi="Arial" w:cs="Arial"/>
          <w:sz w:val="20"/>
          <w:szCs w:val="20"/>
          <w:lang w:val="en-GB"/>
        </w:rPr>
        <w:t xml:space="preserve">Codex </w:t>
      </w:r>
      <w:r w:rsidRPr="002A6CAE">
        <w:rPr>
          <w:rFonts w:ascii="Arial" w:hAnsi="Arial" w:cs="Arial"/>
          <w:sz w:val="20"/>
          <w:szCs w:val="20"/>
          <w:lang w:val="en-GB"/>
        </w:rPr>
        <w:t>cooperation with standard</w:t>
      </w:r>
      <w:r w:rsidR="002B7926" w:rsidRPr="002A6CAE">
        <w:rPr>
          <w:rFonts w:ascii="Arial" w:hAnsi="Arial" w:cs="Arial"/>
          <w:sz w:val="20"/>
          <w:szCs w:val="20"/>
          <w:lang w:val="en-GB"/>
        </w:rPr>
        <w:t>-</w:t>
      </w:r>
      <w:r w:rsidRPr="002A6CAE">
        <w:rPr>
          <w:rFonts w:ascii="Arial" w:hAnsi="Arial" w:cs="Arial"/>
          <w:sz w:val="20"/>
          <w:szCs w:val="20"/>
          <w:lang w:val="en-GB"/>
        </w:rPr>
        <w:t>sett</w:t>
      </w:r>
      <w:r w:rsidR="002B7926" w:rsidRPr="002A6CAE">
        <w:rPr>
          <w:rFonts w:ascii="Arial" w:hAnsi="Arial" w:cs="Arial"/>
          <w:sz w:val="20"/>
          <w:szCs w:val="20"/>
          <w:lang w:val="en-GB"/>
        </w:rPr>
        <w:t>ing organizations</w:t>
      </w:r>
      <w:r w:rsidRPr="002A6CAE">
        <w:rPr>
          <w:rFonts w:ascii="Arial" w:hAnsi="Arial" w:cs="Arial"/>
          <w:sz w:val="20"/>
          <w:szCs w:val="20"/>
          <w:lang w:val="en-GB"/>
        </w:rPr>
        <w:t xml:space="preserve"> </w:t>
      </w:r>
      <w:r w:rsidR="00DC2B81" w:rsidRPr="0016318C">
        <w:rPr>
          <w:rFonts w:ascii="Arial" w:hAnsi="Arial" w:cs="Arial"/>
          <w:sz w:val="20"/>
          <w:szCs w:val="20"/>
          <w:lang w:val="en-GB"/>
        </w:rPr>
        <w:t>was seen as</w:t>
      </w:r>
      <w:r w:rsidRPr="002A6CAE">
        <w:rPr>
          <w:rFonts w:ascii="Arial" w:hAnsi="Arial" w:cs="Arial"/>
          <w:sz w:val="20"/>
          <w:szCs w:val="20"/>
          <w:lang w:val="en-GB"/>
        </w:rPr>
        <w:t xml:space="preserve"> </w:t>
      </w:r>
      <w:r w:rsidR="005A53B6" w:rsidRPr="0016318C">
        <w:rPr>
          <w:rFonts w:ascii="Arial" w:hAnsi="Arial" w:cs="Arial"/>
          <w:sz w:val="20"/>
          <w:szCs w:val="20"/>
          <w:lang w:val="en-GB"/>
        </w:rPr>
        <w:t xml:space="preserve">not </w:t>
      </w:r>
      <w:r w:rsidR="00DC2B81" w:rsidRPr="0016318C">
        <w:rPr>
          <w:rFonts w:ascii="Arial" w:hAnsi="Arial" w:cs="Arial"/>
          <w:sz w:val="20"/>
          <w:szCs w:val="20"/>
          <w:lang w:val="en-GB"/>
        </w:rPr>
        <w:t>s</w:t>
      </w:r>
      <w:r w:rsidR="005A53B6" w:rsidRPr="0016318C">
        <w:rPr>
          <w:rFonts w:ascii="Arial" w:hAnsi="Arial" w:cs="Arial"/>
          <w:sz w:val="20"/>
          <w:szCs w:val="20"/>
          <w:lang w:val="en-GB"/>
        </w:rPr>
        <w:t>ystematic,</w:t>
      </w:r>
      <w:r w:rsidRPr="002A6CAE">
        <w:rPr>
          <w:rFonts w:ascii="Arial" w:hAnsi="Arial" w:cs="Arial"/>
          <w:sz w:val="20"/>
          <w:szCs w:val="20"/>
          <w:lang w:val="en-GB"/>
        </w:rPr>
        <w:t xml:space="preserve"> largely rel</w:t>
      </w:r>
      <w:r w:rsidR="005A53B6" w:rsidRPr="0016318C">
        <w:rPr>
          <w:rFonts w:ascii="Arial" w:hAnsi="Arial" w:cs="Arial"/>
          <w:sz w:val="20"/>
          <w:szCs w:val="20"/>
          <w:lang w:val="en-GB"/>
        </w:rPr>
        <w:t>ying</w:t>
      </w:r>
      <w:r w:rsidRPr="002A6CAE">
        <w:rPr>
          <w:rFonts w:ascii="Arial" w:hAnsi="Arial" w:cs="Arial"/>
          <w:sz w:val="20"/>
          <w:szCs w:val="20"/>
          <w:lang w:val="en-GB"/>
        </w:rPr>
        <w:t xml:space="preserve"> on the initiative of other organizations to invite Codex representatives to relevant meetings</w:t>
      </w:r>
      <w:r w:rsidR="00F43949" w:rsidRPr="002A6CAE">
        <w:rPr>
          <w:rFonts w:ascii="Arial" w:hAnsi="Arial" w:cs="Arial"/>
          <w:sz w:val="20"/>
          <w:szCs w:val="20"/>
          <w:lang w:val="en-GB"/>
        </w:rPr>
        <w:t xml:space="preserve">, identify relevant Codex standard-setting processes and </w:t>
      </w:r>
      <w:r w:rsidRPr="002A6CAE">
        <w:rPr>
          <w:rFonts w:ascii="Arial" w:hAnsi="Arial" w:cs="Arial"/>
          <w:sz w:val="20"/>
          <w:szCs w:val="20"/>
          <w:lang w:val="en-GB"/>
        </w:rPr>
        <w:t xml:space="preserve">provide input </w:t>
      </w:r>
      <w:r w:rsidR="00F43949" w:rsidRPr="002A6CAE">
        <w:rPr>
          <w:rFonts w:ascii="Arial" w:hAnsi="Arial" w:cs="Arial"/>
          <w:sz w:val="20"/>
          <w:szCs w:val="20"/>
          <w:lang w:val="en-GB"/>
        </w:rPr>
        <w:t xml:space="preserve">to those processes </w:t>
      </w:r>
      <w:r w:rsidRPr="002A6CAE">
        <w:rPr>
          <w:rFonts w:ascii="Arial" w:hAnsi="Arial" w:cs="Arial"/>
          <w:sz w:val="20"/>
          <w:szCs w:val="20"/>
          <w:lang w:val="en-GB"/>
        </w:rPr>
        <w:t>where necessary.</w:t>
      </w:r>
    </w:p>
    <w:p w:rsidR="00484BF2" w:rsidRPr="002E04E4" w:rsidRDefault="005A53B6">
      <w:pPr>
        <w:jc w:val="both"/>
        <w:outlineLvl w:val="0"/>
        <w:rPr>
          <w:rFonts w:ascii="Arial" w:hAnsi="Arial" w:cs="Arial"/>
          <w:b/>
          <w:i/>
          <w:iCs/>
          <w:sz w:val="20"/>
          <w:szCs w:val="20"/>
          <w:lang w:val="en-GB"/>
        </w:rPr>
      </w:pPr>
      <w:r w:rsidRPr="002E04E4">
        <w:rPr>
          <w:rFonts w:ascii="Arial" w:hAnsi="Arial" w:cs="Arial"/>
          <w:b/>
          <w:i/>
          <w:iCs/>
          <w:sz w:val="20"/>
          <w:szCs w:val="20"/>
          <w:lang w:val="en-GB"/>
        </w:rPr>
        <w:t xml:space="preserve">5.2 </w:t>
      </w:r>
      <w:r w:rsidR="00484BF2" w:rsidRPr="002E04E4">
        <w:rPr>
          <w:rFonts w:ascii="Arial" w:hAnsi="Arial" w:cs="Arial"/>
          <w:b/>
          <w:i/>
          <w:iCs/>
          <w:sz w:val="20"/>
          <w:szCs w:val="20"/>
          <w:lang w:val="en-GB"/>
        </w:rPr>
        <w:t>M</w:t>
      </w:r>
      <w:r w:rsidR="00DC2B81" w:rsidRPr="002E04E4">
        <w:rPr>
          <w:rFonts w:ascii="Arial" w:hAnsi="Arial" w:cs="Arial"/>
          <w:b/>
          <w:i/>
          <w:iCs/>
          <w:sz w:val="20"/>
          <w:szCs w:val="20"/>
          <w:lang w:val="en-GB"/>
        </w:rPr>
        <w:t>embership</w:t>
      </w:r>
    </w:p>
    <w:p w:rsidR="00D61F93" w:rsidRPr="002A6CAE" w:rsidRDefault="00FC65D6" w:rsidP="002A6CAE">
      <w:pPr>
        <w:jc w:val="both"/>
        <w:rPr>
          <w:rFonts w:ascii="Arial" w:hAnsi="Arial" w:cs="Arial"/>
          <w:sz w:val="20"/>
          <w:szCs w:val="20"/>
          <w:lang w:val="en-GB"/>
        </w:rPr>
      </w:pPr>
      <w:r w:rsidRPr="002A6CAE">
        <w:rPr>
          <w:rFonts w:ascii="Arial" w:hAnsi="Arial" w:cs="Arial"/>
          <w:sz w:val="20"/>
          <w:szCs w:val="20"/>
          <w:lang w:val="en-GB"/>
        </w:rPr>
        <w:t>Compared to other standard</w:t>
      </w:r>
      <w:r w:rsidR="002B7926" w:rsidRPr="002A6CAE">
        <w:rPr>
          <w:rFonts w:ascii="Arial" w:hAnsi="Arial" w:cs="Arial"/>
          <w:sz w:val="20"/>
          <w:szCs w:val="20"/>
          <w:lang w:val="en-GB"/>
        </w:rPr>
        <w:t>-</w:t>
      </w:r>
      <w:r w:rsidRPr="002A6CAE">
        <w:rPr>
          <w:rFonts w:ascii="Arial" w:hAnsi="Arial" w:cs="Arial"/>
          <w:sz w:val="20"/>
          <w:szCs w:val="20"/>
          <w:lang w:val="en-GB"/>
        </w:rPr>
        <w:t>setting organizations w</w:t>
      </w:r>
      <w:r w:rsidR="006F5B92" w:rsidRPr="002A6CAE">
        <w:rPr>
          <w:rFonts w:ascii="Arial" w:hAnsi="Arial" w:cs="Arial"/>
          <w:sz w:val="20"/>
          <w:szCs w:val="20"/>
          <w:lang w:val="en-GB"/>
        </w:rPr>
        <w:t>ith</w:t>
      </w:r>
      <w:r w:rsidRPr="002A6CAE">
        <w:rPr>
          <w:rFonts w:ascii="Arial" w:hAnsi="Arial" w:cs="Arial"/>
          <w:sz w:val="20"/>
          <w:szCs w:val="20"/>
          <w:lang w:val="en-GB"/>
        </w:rPr>
        <w:t xml:space="preserve"> members </w:t>
      </w:r>
      <w:r w:rsidR="006F5B92" w:rsidRPr="002A6CAE">
        <w:rPr>
          <w:rFonts w:ascii="Arial" w:hAnsi="Arial" w:cs="Arial"/>
          <w:sz w:val="20"/>
          <w:szCs w:val="20"/>
          <w:lang w:val="en-GB"/>
        </w:rPr>
        <w:t>comprising</w:t>
      </w:r>
      <w:r w:rsidRPr="002A6CAE">
        <w:rPr>
          <w:rFonts w:ascii="Arial" w:hAnsi="Arial" w:cs="Arial"/>
          <w:sz w:val="20"/>
          <w:szCs w:val="20"/>
          <w:lang w:val="en-GB"/>
        </w:rPr>
        <w:t xml:space="preserve"> national</w:t>
      </w:r>
      <w:r w:rsidR="008318D1" w:rsidRPr="002A6CAE">
        <w:rPr>
          <w:rFonts w:ascii="Arial" w:hAnsi="Arial" w:cs="Arial"/>
          <w:sz w:val="20"/>
          <w:szCs w:val="20"/>
          <w:lang w:val="en-GB"/>
        </w:rPr>
        <w:t xml:space="preserve"> governmental or government</w:t>
      </w:r>
      <w:r w:rsidR="002B7926" w:rsidRPr="002A6CAE">
        <w:rPr>
          <w:rFonts w:ascii="Arial" w:hAnsi="Arial" w:cs="Arial"/>
          <w:sz w:val="20"/>
          <w:szCs w:val="20"/>
          <w:lang w:val="en-GB"/>
        </w:rPr>
        <w:t>-</w:t>
      </w:r>
      <w:r w:rsidR="008318D1" w:rsidRPr="002A6CAE">
        <w:rPr>
          <w:rFonts w:ascii="Arial" w:hAnsi="Arial" w:cs="Arial"/>
          <w:sz w:val="20"/>
          <w:szCs w:val="20"/>
          <w:lang w:val="en-GB"/>
        </w:rPr>
        <w:t>affiliated</w:t>
      </w:r>
      <w:r w:rsidRPr="002A6CAE">
        <w:rPr>
          <w:rFonts w:ascii="Arial" w:hAnsi="Arial" w:cs="Arial"/>
          <w:sz w:val="20"/>
          <w:szCs w:val="20"/>
          <w:lang w:val="en-GB"/>
        </w:rPr>
        <w:t xml:space="preserve"> bodies</w:t>
      </w:r>
      <w:r w:rsidR="005F3744" w:rsidRPr="0016318C">
        <w:rPr>
          <w:rStyle w:val="FootnoteReference"/>
          <w:rFonts w:ascii="Arial" w:hAnsi="Arial" w:cs="Arial"/>
          <w:sz w:val="20"/>
          <w:szCs w:val="20"/>
          <w:lang w:val="en-GB"/>
        </w:rPr>
        <w:footnoteReference w:id="3"/>
      </w:r>
      <w:r w:rsidRPr="002A6CAE">
        <w:rPr>
          <w:rFonts w:ascii="Arial" w:hAnsi="Arial" w:cs="Arial"/>
          <w:sz w:val="20"/>
          <w:szCs w:val="20"/>
          <w:lang w:val="en-GB"/>
        </w:rPr>
        <w:t>, the Codex Alimentarius Commission ha</w:t>
      </w:r>
      <w:r w:rsidR="006F5B92" w:rsidRPr="002A6CAE">
        <w:rPr>
          <w:rFonts w:ascii="Arial" w:hAnsi="Arial" w:cs="Arial"/>
          <w:sz w:val="20"/>
          <w:szCs w:val="20"/>
          <w:lang w:val="en-GB"/>
        </w:rPr>
        <w:t>d</w:t>
      </w:r>
      <w:r w:rsidRPr="002A6CAE">
        <w:rPr>
          <w:rFonts w:ascii="Arial" w:hAnsi="Arial" w:cs="Arial"/>
          <w:sz w:val="20"/>
          <w:szCs w:val="20"/>
          <w:lang w:val="en-GB"/>
        </w:rPr>
        <w:t xml:space="preserve"> the largest membership</w:t>
      </w:r>
      <w:r w:rsidR="008318D1" w:rsidRPr="002A6CAE">
        <w:rPr>
          <w:rFonts w:ascii="Arial" w:hAnsi="Arial" w:cs="Arial"/>
          <w:sz w:val="20"/>
          <w:szCs w:val="20"/>
          <w:lang w:val="en-GB"/>
        </w:rPr>
        <w:t xml:space="preserve"> (18</w:t>
      </w:r>
      <w:r w:rsidR="00AE5507" w:rsidRPr="002A6CAE">
        <w:rPr>
          <w:rFonts w:ascii="Arial" w:hAnsi="Arial" w:cs="Arial"/>
          <w:sz w:val="20"/>
          <w:szCs w:val="20"/>
          <w:lang w:val="en-GB"/>
        </w:rPr>
        <w:t>8</w:t>
      </w:r>
      <w:r w:rsidR="008318D1" w:rsidRPr="002A6CAE">
        <w:rPr>
          <w:rFonts w:ascii="Arial" w:hAnsi="Arial" w:cs="Arial"/>
          <w:sz w:val="20"/>
          <w:szCs w:val="20"/>
          <w:lang w:val="en-GB"/>
        </w:rPr>
        <w:t>), followed by ISO (162)</w:t>
      </w:r>
      <w:r w:rsidR="00455826" w:rsidRPr="002A6CAE">
        <w:rPr>
          <w:rFonts w:ascii="Arial" w:hAnsi="Arial" w:cs="Arial"/>
          <w:sz w:val="20"/>
          <w:szCs w:val="20"/>
          <w:lang w:val="en-GB"/>
        </w:rPr>
        <w:t xml:space="preserve">. </w:t>
      </w:r>
      <w:r w:rsidR="00484BF2" w:rsidRPr="002A6CAE">
        <w:rPr>
          <w:rFonts w:ascii="Arial" w:hAnsi="Arial" w:cs="Arial"/>
          <w:sz w:val="20"/>
          <w:szCs w:val="20"/>
          <w:lang w:val="en-GB"/>
        </w:rPr>
        <w:t xml:space="preserve">Over 20 percent of </w:t>
      </w:r>
      <w:r w:rsidR="0017220D" w:rsidRPr="002A6CAE">
        <w:rPr>
          <w:rFonts w:ascii="Arial" w:hAnsi="Arial" w:cs="Arial"/>
          <w:sz w:val="20"/>
          <w:szCs w:val="20"/>
          <w:lang w:val="en-GB"/>
        </w:rPr>
        <w:t>ISO member bodies</w:t>
      </w:r>
      <w:r w:rsidR="00484BF2" w:rsidRPr="002A6CAE">
        <w:rPr>
          <w:rFonts w:ascii="Arial" w:hAnsi="Arial" w:cs="Arial"/>
          <w:sz w:val="20"/>
          <w:szCs w:val="20"/>
          <w:lang w:val="en-GB"/>
        </w:rPr>
        <w:t xml:space="preserve">, mainly </w:t>
      </w:r>
      <w:r w:rsidR="006F5B92" w:rsidRPr="002A6CAE">
        <w:rPr>
          <w:rFonts w:ascii="Arial" w:hAnsi="Arial" w:cs="Arial"/>
          <w:sz w:val="20"/>
          <w:szCs w:val="20"/>
          <w:lang w:val="en-GB"/>
        </w:rPr>
        <w:t>from</w:t>
      </w:r>
      <w:r w:rsidR="00484BF2" w:rsidRPr="002A6CAE">
        <w:rPr>
          <w:rFonts w:ascii="Arial" w:hAnsi="Arial" w:cs="Arial"/>
          <w:sz w:val="20"/>
          <w:szCs w:val="20"/>
          <w:lang w:val="en-GB"/>
        </w:rPr>
        <w:t xml:space="preserve"> Africa and the Caribbean, </w:t>
      </w:r>
      <w:r w:rsidR="006F5B92" w:rsidRPr="002A6CAE">
        <w:rPr>
          <w:rFonts w:ascii="Arial" w:hAnsi="Arial" w:cs="Arial"/>
          <w:sz w:val="20"/>
          <w:szCs w:val="20"/>
          <w:lang w:val="en-GB"/>
        </w:rPr>
        <w:t>also served as</w:t>
      </w:r>
      <w:r w:rsidR="00C33A93" w:rsidRPr="002A6CAE">
        <w:rPr>
          <w:rFonts w:ascii="Arial" w:hAnsi="Arial" w:cs="Arial"/>
          <w:sz w:val="20"/>
          <w:szCs w:val="20"/>
          <w:lang w:val="en-GB"/>
        </w:rPr>
        <w:t xml:space="preserve"> </w:t>
      </w:r>
      <w:r w:rsidR="00484BF2" w:rsidRPr="002A6CAE">
        <w:rPr>
          <w:rFonts w:ascii="Arial" w:hAnsi="Arial" w:cs="Arial"/>
          <w:sz w:val="20"/>
          <w:szCs w:val="20"/>
          <w:lang w:val="en-GB"/>
        </w:rPr>
        <w:t xml:space="preserve">national Codex Contact Point </w:t>
      </w:r>
      <w:r w:rsidR="00541C32" w:rsidRPr="002A6CAE">
        <w:rPr>
          <w:rFonts w:ascii="Arial" w:hAnsi="Arial" w:cs="Arial"/>
          <w:sz w:val="20"/>
          <w:szCs w:val="20"/>
          <w:lang w:val="en-GB"/>
        </w:rPr>
        <w:t xml:space="preserve">(CCP) </w:t>
      </w:r>
      <w:r w:rsidR="00484BF2" w:rsidRPr="002A6CAE">
        <w:rPr>
          <w:rFonts w:ascii="Arial" w:hAnsi="Arial" w:cs="Arial"/>
          <w:sz w:val="20"/>
          <w:szCs w:val="20"/>
          <w:lang w:val="en-GB"/>
        </w:rPr>
        <w:t>and</w:t>
      </w:r>
      <w:r w:rsidR="006F5B92" w:rsidRPr="002A6CAE">
        <w:rPr>
          <w:rFonts w:ascii="Arial" w:hAnsi="Arial" w:cs="Arial"/>
          <w:sz w:val="20"/>
          <w:szCs w:val="20"/>
          <w:lang w:val="en-GB"/>
        </w:rPr>
        <w:t xml:space="preserve"> were</w:t>
      </w:r>
      <w:r w:rsidR="00484BF2" w:rsidRPr="002A6CAE">
        <w:rPr>
          <w:rFonts w:ascii="Arial" w:hAnsi="Arial" w:cs="Arial"/>
          <w:sz w:val="20"/>
          <w:szCs w:val="20"/>
          <w:lang w:val="en-GB"/>
        </w:rPr>
        <w:t xml:space="preserve"> therefore familiar with </w:t>
      </w:r>
      <w:r w:rsidR="006F5B92" w:rsidRPr="002A6CAE">
        <w:rPr>
          <w:rFonts w:ascii="Arial" w:hAnsi="Arial" w:cs="Arial"/>
          <w:sz w:val="20"/>
          <w:szCs w:val="20"/>
          <w:lang w:val="en-GB"/>
        </w:rPr>
        <w:t xml:space="preserve">the </w:t>
      </w:r>
      <w:r w:rsidR="00484BF2" w:rsidRPr="002A6CAE">
        <w:rPr>
          <w:rFonts w:ascii="Arial" w:hAnsi="Arial" w:cs="Arial"/>
          <w:sz w:val="20"/>
          <w:szCs w:val="20"/>
          <w:lang w:val="en-GB"/>
        </w:rPr>
        <w:t>standard</w:t>
      </w:r>
      <w:r w:rsidR="002B7926" w:rsidRPr="002A6CAE">
        <w:rPr>
          <w:rFonts w:ascii="Arial" w:hAnsi="Arial" w:cs="Arial"/>
          <w:sz w:val="20"/>
          <w:szCs w:val="20"/>
          <w:lang w:val="en-GB"/>
        </w:rPr>
        <w:t>-</w:t>
      </w:r>
      <w:r w:rsidR="00484BF2" w:rsidRPr="002A6CAE">
        <w:rPr>
          <w:rFonts w:ascii="Arial" w:hAnsi="Arial" w:cs="Arial"/>
          <w:sz w:val="20"/>
          <w:szCs w:val="20"/>
          <w:lang w:val="en-GB"/>
        </w:rPr>
        <w:t xml:space="preserve">setting processes </w:t>
      </w:r>
      <w:r w:rsidR="006F5B92" w:rsidRPr="002A6CAE">
        <w:rPr>
          <w:rFonts w:ascii="Arial" w:hAnsi="Arial" w:cs="Arial"/>
          <w:sz w:val="20"/>
          <w:szCs w:val="20"/>
          <w:lang w:val="en-GB"/>
        </w:rPr>
        <w:t xml:space="preserve">of </w:t>
      </w:r>
      <w:r w:rsidR="00484BF2" w:rsidRPr="002A6CAE">
        <w:rPr>
          <w:rFonts w:ascii="Arial" w:hAnsi="Arial" w:cs="Arial"/>
          <w:sz w:val="20"/>
          <w:szCs w:val="20"/>
          <w:lang w:val="en-GB"/>
        </w:rPr>
        <w:t xml:space="preserve">both organizations. </w:t>
      </w:r>
      <w:r w:rsidR="006F5B92" w:rsidRPr="002A6CAE">
        <w:rPr>
          <w:rFonts w:ascii="Arial" w:hAnsi="Arial" w:cs="Arial"/>
          <w:sz w:val="20"/>
          <w:szCs w:val="20"/>
          <w:lang w:val="en-GB"/>
        </w:rPr>
        <w:t>T</w:t>
      </w:r>
      <w:r w:rsidR="00484BF2" w:rsidRPr="002A6CAE">
        <w:rPr>
          <w:rFonts w:ascii="Arial" w:hAnsi="Arial" w:cs="Arial"/>
          <w:sz w:val="20"/>
          <w:szCs w:val="20"/>
          <w:lang w:val="en-GB"/>
        </w:rPr>
        <w:t xml:space="preserve">he overlap between </w:t>
      </w:r>
      <w:r w:rsidR="00541C32" w:rsidRPr="002A6CAE">
        <w:rPr>
          <w:rFonts w:ascii="Arial" w:hAnsi="Arial" w:cs="Arial"/>
          <w:sz w:val="20"/>
          <w:szCs w:val="20"/>
          <w:lang w:val="en-GB"/>
        </w:rPr>
        <w:t xml:space="preserve">CCPs and </w:t>
      </w:r>
      <w:r w:rsidR="00A572F8" w:rsidRPr="002A6CAE">
        <w:rPr>
          <w:rFonts w:ascii="Arial" w:hAnsi="Arial" w:cs="Arial"/>
          <w:sz w:val="20"/>
          <w:szCs w:val="20"/>
          <w:lang w:val="en-GB"/>
        </w:rPr>
        <w:t>the</w:t>
      </w:r>
      <w:r w:rsidR="00484BF2" w:rsidRPr="002A6CAE">
        <w:rPr>
          <w:rFonts w:ascii="Arial" w:hAnsi="Arial" w:cs="Arial"/>
          <w:sz w:val="20"/>
          <w:szCs w:val="20"/>
          <w:lang w:val="en-GB"/>
        </w:rPr>
        <w:t xml:space="preserve"> </w:t>
      </w:r>
      <w:r w:rsidR="006669D0" w:rsidRPr="002A6CAE">
        <w:rPr>
          <w:rFonts w:ascii="Arial" w:hAnsi="Arial" w:cs="Arial"/>
          <w:sz w:val="20"/>
          <w:szCs w:val="20"/>
          <w:lang w:val="en-GB"/>
        </w:rPr>
        <w:t>country contact points (where applicable)</w:t>
      </w:r>
      <w:r w:rsidR="00484BF2" w:rsidRPr="002A6CAE">
        <w:rPr>
          <w:rFonts w:ascii="Arial" w:hAnsi="Arial" w:cs="Arial"/>
          <w:sz w:val="20"/>
          <w:szCs w:val="20"/>
          <w:lang w:val="en-GB"/>
        </w:rPr>
        <w:t xml:space="preserve"> </w:t>
      </w:r>
      <w:r w:rsidR="00A572F8" w:rsidRPr="002A6CAE">
        <w:rPr>
          <w:rFonts w:ascii="Arial" w:hAnsi="Arial" w:cs="Arial"/>
          <w:sz w:val="20"/>
          <w:szCs w:val="20"/>
          <w:lang w:val="en-GB"/>
        </w:rPr>
        <w:t xml:space="preserve">among the remaining organizations </w:t>
      </w:r>
      <w:r w:rsidR="00484BF2" w:rsidRPr="002A6CAE">
        <w:rPr>
          <w:rFonts w:ascii="Arial" w:hAnsi="Arial" w:cs="Arial"/>
          <w:sz w:val="20"/>
          <w:szCs w:val="20"/>
          <w:lang w:val="en-GB"/>
        </w:rPr>
        <w:t>l</w:t>
      </w:r>
      <w:r w:rsidR="00A572F8" w:rsidRPr="002A6CAE">
        <w:rPr>
          <w:rFonts w:ascii="Arial" w:hAnsi="Arial" w:cs="Arial"/>
          <w:sz w:val="20"/>
          <w:szCs w:val="20"/>
          <w:lang w:val="en-GB"/>
        </w:rPr>
        <w:t>ay</w:t>
      </w:r>
      <w:r w:rsidR="00455826" w:rsidRPr="002A6CAE">
        <w:rPr>
          <w:rFonts w:ascii="Arial" w:hAnsi="Arial" w:cs="Arial"/>
          <w:sz w:val="20"/>
          <w:szCs w:val="20"/>
          <w:lang w:val="en-GB"/>
        </w:rPr>
        <w:t xml:space="preserve"> between zero and seven percent</w:t>
      </w:r>
      <w:r w:rsidR="006669D0" w:rsidRPr="002A6CAE">
        <w:rPr>
          <w:rFonts w:ascii="Arial" w:hAnsi="Arial" w:cs="Arial"/>
          <w:sz w:val="20"/>
          <w:szCs w:val="20"/>
          <w:lang w:val="en-GB"/>
        </w:rPr>
        <w:t>.</w:t>
      </w:r>
    </w:p>
    <w:p w:rsidR="003E2284" w:rsidRPr="002E04E4" w:rsidRDefault="00DC2B81">
      <w:pPr>
        <w:jc w:val="both"/>
        <w:outlineLvl w:val="0"/>
        <w:rPr>
          <w:rFonts w:ascii="Arial" w:hAnsi="Arial" w:cs="Arial"/>
          <w:b/>
          <w:i/>
          <w:iCs/>
          <w:sz w:val="20"/>
          <w:szCs w:val="20"/>
          <w:lang w:val="en-GB"/>
        </w:rPr>
      </w:pPr>
      <w:r w:rsidRPr="002E04E4">
        <w:rPr>
          <w:rFonts w:ascii="Arial" w:hAnsi="Arial" w:cs="Arial"/>
          <w:b/>
          <w:i/>
          <w:iCs/>
          <w:sz w:val="20"/>
          <w:szCs w:val="20"/>
          <w:lang w:val="en-GB"/>
        </w:rPr>
        <w:t xml:space="preserve">5.3 </w:t>
      </w:r>
      <w:r w:rsidR="00363968" w:rsidRPr="002E04E4">
        <w:rPr>
          <w:rFonts w:ascii="Arial" w:hAnsi="Arial" w:cs="Arial"/>
          <w:b/>
          <w:i/>
          <w:iCs/>
          <w:sz w:val="20"/>
          <w:szCs w:val="20"/>
          <w:lang w:val="en-GB"/>
        </w:rPr>
        <w:t>C</w:t>
      </w:r>
      <w:r w:rsidRPr="002E04E4">
        <w:rPr>
          <w:rFonts w:ascii="Arial" w:hAnsi="Arial" w:cs="Arial"/>
          <w:b/>
          <w:i/>
          <w:iCs/>
          <w:sz w:val="20"/>
          <w:szCs w:val="20"/>
          <w:lang w:val="en-GB"/>
        </w:rPr>
        <w:t>apacity</w:t>
      </w:r>
    </w:p>
    <w:p w:rsidR="00DC2B81" w:rsidRPr="002C30FA" w:rsidRDefault="00DC2B81" w:rsidP="002A6CAE">
      <w:pPr>
        <w:jc w:val="both"/>
        <w:rPr>
          <w:rFonts w:ascii="Arial" w:hAnsi="Arial" w:cs="Arial"/>
          <w:iCs/>
          <w:sz w:val="20"/>
          <w:szCs w:val="20"/>
          <w:lang w:val="en-GB"/>
        </w:rPr>
      </w:pPr>
      <w:r w:rsidRPr="002C30FA">
        <w:rPr>
          <w:rFonts w:ascii="Arial" w:hAnsi="Arial" w:cs="Arial"/>
          <w:iCs/>
          <w:sz w:val="20"/>
          <w:szCs w:val="20"/>
          <w:lang w:val="en-GB"/>
        </w:rPr>
        <w:t>5.3.1 Capacity for cooperating with Codex</w:t>
      </w:r>
    </w:p>
    <w:p w:rsidR="001F165C" w:rsidRPr="002A6CAE" w:rsidRDefault="00BA4412" w:rsidP="002A6CAE">
      <w:pPr>
        <w:jc w:val="both"/>
        <w:rPr>
          <w:rFonts w:ascii="Arial" w:hAnsi="Arial" w:cs="Arial"/>
          <w:sz w:val="20"/>
          <w:szCs w:val="20"/>
          <w:lang w:val="en-GB"/>
        </w:rPr>
      </w:pPr>
      <w:r w:rsidRPr="002A6CAE">
        <w:rPr>
          <w:rFonts w:ascii="Arial" w:hAnsi="Arial" w:cs="Arial"/>
          <w:sz w:val="20"/>
          <w:szCs w:val="20"/>
          <w:lang w:val="en-GB"/>
        </w:rPr>
        <w:t xml:space="preserve">The organizations </w:t>
      </w:r>
      <w:r w:rsidR="00A572F8" w:rsidRPr="002A6CAE">
        <w:rPr>
          <w:rFonts w:ascii="Arial" w:hAnsi="Arial" w:cs="Arial"/>
          <w:sz w:val="20"/>
          <w:szCs w:val="20"/>
          <w:lang w:val="en-GB"/>
        </w:rPr>
        <w:t xml:space="preserve">reviewed </w:t>
      </w:r>
      <w:r w:rsidRPr="002A6CAE">
        <w:rPr>
          <w:rFonts w:ascii="Arial" w:hAnsi="Arial" w:cs="Arial"/>
          <w:sz w:val="20"/>
          <w:szCs w:val="20"/>
          <w:lang w:val="en-GB"/>
        </w:rPr>
        <w:t>ha</w:t>
      </w:r>
      <w:r w:rsidR="00A572F8" w:rsidRPr="002A6CAE">
        <w:rPr>
          <w:rFonts w:ascii="Arial" w:hAnsi="Arial" w:cs="Arial"/>
          <w:sz w:val="20"/>
          <w:szCs w:val="20"/>
          <w:lang w:val="en-GB"/>
        </w:rPr>
        <w:t>d</w:t>
      </w:r>
      <w:r w:rsidRPr="002A6CAE">
        <w:rPr>
          <w:rFonts w:ascii="Arial" w:hAnsi="Arial" w:cs="Arial"/>
          <w:sz w:val="20"/>
          <w:szCs w:val="20"/>
          <w:lang w:val="en-GB"/>
        </w:rPr>
        <w:t xml:space="preserve"> </w:t>
      </w:r>
      <w:r w:rsidR="006F5B92" w:rsidRPr="002A6CAE">
        <w:rPr>
          <w:rFonts w:ascii="Arial" w:hAnsi="Arial" w:cs="Arial"/>
          <w:sz w:val="20"/>
          <w:szCs w:val="20"/>
          <w:lang w:val="en-GB"/>
        </w:rPr>
        <w:t xml:space="preserve">varying </w:t>
      </w:r>
      <w:r w:rsidRPr="002A6CAE">
        <w:rPr>
          <w:rFonts w:ascii="Arial" w:hAnsi="Arial" w:cs="Arial"/>
          <w:sz w:val="20"/>
          <w:szCs w:val="20"/>
          <w:lang w:val="en-GB"/>
        </w:rPr>
        <w:t>capacit</w:t>
      </w:r>
      <w:r w:rsidR="006F5B92" w:rsidRPr="002A6CAE">
        <w:rPr>
          <w:rFonts w:ascii="Arial" w:hAnsi="Arial" w:cs="Arial"/>
          <w:sz w:val="20"/>
          <w:szCs w:val="20"/>
          <w:lang w:val="en-GB"/>
        </w:rPr>
        <w:t>y</w:t>
      </w:r>
      <w:r w:rsidRPr="002A6CAE">
        <w:rPr>
          <w:rFonts w:ascii="Arial" w:hAnsi="Arial" w:cs="Arial"/>
          <w:sz w:val="20"/>
          <w:szCs w:val="20"/>
          <w:lang w:val="en-GB"/>
        </w:rPr>
        <w:t xml:space="preserve"> to deal with Codex matters. While</w:t>
      </w:r>
      <w:r w:rsidR="00B97917" w:rsidRPr="002A6CAE">
        <w:rPr>
          <w:rFonts w:ascii="Arial" w:hAnsi="Arial" w:cs="Arial"/>
          <w:sz w:val="20"/>
          <w:szCs w:val="20"/>
          <w:lang w:val="en-GB"/>
        </w:rPr>
        <w:t xml:space="preserve"> the majority (62</w:t>
      </w:r>
      <w:r w:rsidR="00B85B4B" w:rsidRPr="002A6CAE">
        <w:rPr>
          <w:rFonts w:ascii="Arial" w:hAnsi="Arial" w:cs="Arial"/>
          <w:sz w:val="20"/>
          <w:szCs w:val="20"/>
          <w:lang w:val="en-GB"/>
        </w:rPr>
        <w:t xml:space="preserve"> percent</w:t>
      </w:r>
      <w:r w:rsidR="00B97917" w:rsidRPr="002A6CAE">
        <w:rPr>
          <w:rFonts w:ascii="Arial" w:hAnsi="Arial" w:cs="Arial"/>
          <w:sz w:val="20"/>
          <w:szCs w:val="20"/>
          <w:lang w:val="en-GB"/>
        </w:rPr>
        <w:t>) ha</w:t>
      </w:r>
      <w:r w:rsidR="00A572F8" w:rsidRPr="002A6CAE">
        <w:rPr>
          <w:rFonts w:ascii="Arial" w:hAnsi="Arial" w:cs="Arial"/>
          <w:sz w:val="20"/>
          <w:szCs w:val="20"/>
          <w:lang w:val="en-GB"/>
        </w:rPr>
        <w:t>d</w:t>
      </w:r>
      <w:r w:rsidR="00FF4A0C" w:rsidRPr="002A6CAE">
        <w:rPr>
          <w:rFonts w:ascii="Arial" w:hAnsi="Arial" w:cs="Arial"/>
          <w:sz w:val="20"/>
          <w:szCs w:val="20"/>
          <w:lang w:val="en-GB"/>
        </w:rPr>
        <w:t xml:space="preserve"> </w:t>
      </w:r>
      <w:r w:rsidR="00B97917" w:rsidRPr="002A6CAE">
        <w:rPr>
          <w:rFonts w:ascii="Arial" w:hAnsi="Arial" w:cs="Arial"/>
          <w:sz w:val="20"/>
          <w:szCs w:val="20"/>
          <w:lang w:val="en-GB"/>
        </w:rPr>
        <w:t xml:space="preserve">either </w:t>
      </w:r>
      <w:r w:rsidR="006F5B92" w:rsidRPr="002A6CAE">
        <w:rPr>
          <w:rFonts w:ascii="Arial" w:hAnsi="Arial" w:cs="Arial"/>
          <w:sz w:val="20"/>
          <w:szCs w:val="20"/>
          <w:lang w:val="en-GB"/>
        </w:rPr>
        <w:t xml:space="preserve">at least </w:t>
      </w:r>
      <w:r w:rsidR="00B97917" w:rsidRPr="002A6CAE">
        <w:rPr>
          <w:rFonts w:ascii="Arial" w:hAnsi="Arial" w:cs="Arial"/>
          <w:sz w:val="20"/>
          <w:szCs w:val="20"/>
          <w:lang w:val="en-GB"/>
        </w:rPr>
        <w:t>one</w:t>
      </w:r>
      <w:r w:rsidR="00637766" w:rsidRPr="002A6CAE">
        <w:rPr>
          <w:rFonts w:ascii="Arial" w:hAnsi="Arial" w:cs="Arial"/>
          <w:sz w:val="20"/>
          <w:szCs w:val="20"/>
          <w:lang w:val="en-GB"/>
        </w:rPr>
        <w:t xml:space="preserve"> person </w:t>
      </w:r>
      <w:r w:rsidR="00A572F8" w:rsidRPr="002A6CAE">
        <w:rPr>
          <w:rFonts w:ascii="Arial" w:hAnsi="Arial" w:cs="Arial"/>
          <w:sz w:val="20"/>
          <w:szCs w:val="20"/>
          <w:lang w:val="en-GB"/>
        </w:rPr>
        <w:t>dedicated to</w:t>
      </w:r>
      <w:r w:rsidR="00FF4A0C" w:rsidRPr="002A6CAE">
        <w:rPr>
          <w:rFonts w:ascii="Arial" w:hAnsi="Arial" w:cs="Arial"/>
          <w:sz w:val="20"/>
          <w:szCs w:val="20"/>
          <w:lang w:val="en-GB"/>
        </w:rPr>
        <w:t xml:space="preserve"> </w:t>
      </w:r>
      <w:r w:rsidR="00637766" w:rsidRPr="002A6CAE">
        <w:rPr>
          <w:rFonts w:ascii="Arial" w:hAnsi="Arial" w:cs="Arial"/>
          <w:sz w:val="20"/>
          <w:szCs w:val="20"/>
          <w:lang w:val="en-GB"/>
        </w:rPr>
        <w:t xml:space="preserve">Codex matters, others </w:t>
      </w:r>
      <w:r w:rsidR="00A572F8" w:rsidRPr="002A6CAE">
        <w:rPr>
          <w:rFonts w:ascii="Arial" w:hAnsi="Arial" w:cs="Arial"/>
          <w:sz w:val="20"/>
          <w:szCs w:val="20"/>
          <w:lang w:val="en-GB"/>
        </w:rPr>
        <w:t>had no</w:t>
      </w:r>
      <w:r w:rsidR="00637766" w:rsidRPr="002A6CAE">
        <w:rPr>
          <w:rFonts w:ascii="Arial" w:hAnsi="Arial" w:cs="Arial"/>
          <w:sz w:val="20"/>
          <w:szCs w:val="20"/>
          <w:lang w:val="en-GB"/>
        </w:rPr>
        <w:t xml:space="preserve"> specific contact point or </w:t>
      </w:r>
      <w:r w:rsidR="00A572F8" w:rsidRPr="002A6CAE">
        <w:rPr>
          <w:rFonts w:ascii="Arial" w:hAnsi="Arial" w:cs="Arial"/>
          <w:sz w:val="20"/>
          <w:szCs w:val="20"/>
          <w:lang w:val="en-GB"/>
        </w:rPr>
        <w:t>we</w:t>
      </w:r>
      <w:r w:rsidR="00637766" w:rsidRPr="002A6CAE">
        <w:rPr>
          <w:rFonts w:ascii="Arial" w:hAnsi="Arial" w:cs="Arial"/>
          <w:sz w:val="20"/>
          <w:szCs w:val="20"/>
          <w:lang w:val="en-GB"/>
        </w:rPr>
        <w:t xml:space="preserve">re in the process of identifying one. </w:t>
      </w:r>
      <w:r w:rsidR="00A44ABB" w:rsidRPr="002A6CAE">
        <w:rPr>
          <w:rFonts w:ascii="Arial" w:hAnsi="Arial" w:cs="Arial"/>
          <w:sz w:val="20"/>
          <w:szCs w:val="20"/>
          <w:lang w:val="en-GB"/>
        </w:rPr>
        <w:t xml:space="preserve">More than half </w:t>
      </w:r>
      <w:r w:rsidR="006F5B92" w:rsidRPr="002A6CAE">
        <w:rPr>
          <w:rFonts w:ascii="Arial" w:hAnsi="Arial" w:cs="Arial"/>
          <w:sz w:val="20"/>
          <w:szCs w:val="20"/>
          <w:lang w:val="en-GB"/>
        </w:rPr>
        <w:t xml:space="preserve">(63 percent) </w:t>
      </w:r>
      <w:r w:rsidR="00A44ABB" w:rsidRPr="002A6CAE">
        <w:rPr>
          <w:rFonts w:ascii="Arial" w:hAnsi="Arial" w:cs="Arial"/>
          <w:sz w:val="20"/>
          <w:szCs w:val="20"/>
          <w:lang w:val="en-GB"/>
        </w:rPr>
        <w:t>of the intergovernmental standard</w:t>
      </w:r>
      <w:r w:rsidR="006F5B92" w:rsidRPr="002A6CAE">
        <w:rPr>
          <w:rFonts w:ascii="Arial" w:hAnsi="Arial" w:cs="Arial"/>
          <w:sz w:val="20"/>
          <w:szCs w:val="20"/>
          <w:lang w:val="en-GB"/>
        </w:rPr>
        <w:t>-</w:t>
      </w:r>
      <w:r w:rsidR="00A44ABB" w:rsidRPr="002A6CAE">
        <w:rPr>
          <w:rFonts w:ascii="Arial" w:hAnsi="Arial" w:cs="Arial"/>
          <w:sz w:val="20"/>
          <w:szCs w:val="20"/>
          <w:lang w:val="en-GB"/>
        </w:rPr>
        <w:t xml:space="preserve">setting organizations </w:t>
      </w:r>
      <w:r w:rsidR="00A572F8" w:rsidRPr="002A6CAE">
        <w:rPr>
          <w:rFonts w:ascii="Arial" w:hAnsi="Arial" w:cs="Arial"/>
          <w:sz w:val="20"/>
          <w:szCs w:val="20"/>
          <w:lang w:val="en-GB"/>
        </w:rPr>
        <w:t>identified</w:t>
      </w:r>
      <w:r w:rsidR="00A44ABB" w:rsidRPr="002A6CAE">
        <w:rPr>
          <w:rFonts w:ascii="Arial" w:hAnsi="Arial" w:cs="Arial"/>
          <w:sz w:val="20"/>
          <w:szCs w:val="20"/>
          <w:lang w:val="en-GB"/>
        </w:rPr>
        <w:t xml:space="preserve"> </w:t>
      </w:r>
      <w:r w:rsidR="00B97917" w:rsidRPr="002A6CAE">
        <w:rPr>
          <w:rFonts w:ascii="Arial" w:hAnsi="Arial" w:cs="Arial"/>
          <w:sz w:val="20"/>
          <w:szCs w:val="20"/>
          <w:lang w:val="en-GB"/>
        </w:rPr>
        <w:t xml:space="preserve">the </w:t>
      </w:r>
      <w:r w:rsidR="006F5B92" w:rsidRPr="002A6CAE">
        <w:rPr>
          <w:rFonts w:ascii="Arial" w:hAnsi="Arial" w:cs="Arial"/>
          <w:sz w:val="20"/>
          <w:szCs w:val="20"/>
          <w:lang w:val="en-GB"/>
        </w:rPr>
        <w:t xml:space="preserve">absence </w:t>
      </w:r>
      <w:r w:rsidR="00B97917" w:rsidRPr="002A6CAE">
        <w:rPr>
          <w:rFonts w:ascii="Arial" w:hAnsi="Arial" w:cs="Arial"/>
          <w:sz w:val="20"/>
          <w:szCs w:val="20"/>
          <w:lang w:val="en-GB"/>
        </w:rPr>
        <w:t xml:space="preserve">of a single contact point for them (or observers in general) </w:t>
      </w:r>
      <w:r w:rsidR="006F5B92" w:rsidRPr="002A6CAE">
        <w:rPr>
          <w:rFonts w:ascii="Arial" w:hAnsi="Arial" w:cs="Arial"/>
          <w:sz w:val="20"/>
          <w:szCs w:val="20"/>
          <w:lang w:val="en-GB"/>
        </w:rPr>
        <w:t>within</w:t>
      </w:r>
      <w:r w:rsidR="00B97917" w:rsidRPr="002A6CAE">
        <w:rPr>
          <w:rFonts w:ascii="Arial" w:hAnsi="Arial" w:cs="Arial"/>
          <w:sz w:val="20"/>
          <w:szCs w:val="20"/>
          <w:lang w:val="en-GB"/>
        </w:rPr>
        <w:t xml:space="preserve"> the Codex Secretariat </w:t>
      </w:r>
      <w:r w:rsidR="00A572F8" w:rsidRPr="002A6CAE">
        <w:rPr>
          <w:rFonts w:ascii="Arial" w:hAnsi="Arial" w:cs="Arial"/>
          <w:sz w:val="20"/>
          <w:szCs w:val="20"/>
          <w:lang w:val="en-GB"/>
        </w:rPr>
        <w:t xml:space="preserve">as a </w:t>
      </w:r>
      <w:r w:rsidR="00A44ABB" w:rsidRPr="002A6CAE">
        <w:rPr>
          <w:rFonts w:ascii="Arial" w:hAnsi="Arial" w:cs="Arial"/>
          <w:sz w:val="20"/>
          <w:szCs w:val="20"/>
          <w:lang w:val="en-GB"/>
        </w:rPr>
        <w:t>challeng</w:t>
      </w:r>
      <w:r w:rsidR="00A572F8" w:rsidRPr="002A6CAE">
        <w:rPr>
          <w:rFonts w:ascii="Arial" w:hAnsi="Arial" w:cs="Arial"/>
          <w:sz w:val="20"/>
          <w:szCs w:val="20"/>
          <w:lang w:val="en-GB"/>
        </w:rPr>
        <w:t>e</w:t>
      </w:r>
      <w:r w:rsidR="00A44ABB" w:rsidRPr="002A6CAE">
        <w:rPr>
          <w:rFonts w:ascii="Arial" w:hAnsi="Arial" w:cs="Arial"/>
          <w:sz w:val="20"/>
          <w:szCs w:val="20"/>
          <w:lang w:val="en-GB"/>
        </w:rPr>
        <w:t>.</w:t>
      </w:r>
      <w:r w:rsidR="004565E9" w:rsidRPr="002A6CAE">
        <w:rPr>
          <w:rFonts w:ascii="Arial" w:hAnsi="Arial" w:cs="Arial"/>
          <w:sz w:val="20"/>
          <w:szCs w:val="20"/>
          <w:lang w:val="en-GB"/>
        </w:rPr>
        <w:t xml:space="preserve"> </w:t>
      </w:r>
      <w:r w:rsidR="00A44ABB" w:rsidRPr="002A6CAE">
        <w:rPr>
          <w:rFonts w:ascii="Arial" w:hAnsi="Arial" w:cs="Arial"/>
          <w:sz w:val="20"/>
          <w:szCs w:val="20"/>
          <w:lang w:val="en-GB"/>
        </w:rPr>
        <w:t xml:space="preserve">These organizations </w:t>
      </w:r>
      <w:r w:rsidR="006F5B92" w:rsidRPr="002A6CAE">
        <w:rPr>
          <w:rFonts w:ascii="Arial" w:hAnsi="Arial" w:cs="Arial"/>
          <w:sz w:val="20"/>
          <w:szCs w:val="20"/>
          <w:lang w:val="en-GB"/>
        </w:rPr>
        <w:t>further</w:t>
      </w:r>
      <w:r w:rsidR="00A44ABB" w:rsidRPr="002A6CAE">
        <w:rPr>
          <w:rFonts w:ascii="Arial" w:hAnsi="Arial" w:cs="Arial"/>
          <w:sz w:val="20"/>
          <w:szCs w:val="20"/>
          <w:lang w:val="en-GB"/>
        </w:rPr>
        <w:t xml:space="preserve"> </w:t>
      </w:r>
      <w:r w:rsidR="006F5B92" w:rsidRPr="002A6CAE">
        <w:rPr>
          <w:rFonts w:ascii="Arial" w:hAnsi="Arial" w:cs="Arial"/>
          <w:sz w:val="20"/>
          <w:szCs w:val="20"/>
          <w:lang w:val="en-GB"/>
        </w:rPr>
        <w:t xml:space="preserve">expressed their wish </w:t>
      </w:r>
      <w:r w:rsidR="00A44ABB" w:rsidRPr="002A6CAE">
        <w:rPr>
          <w:rFonts w:ascii="Arial" w:hAnsi="Arial" w:cs="Arial"/>
          <w:sz w:val="20"/>
          <w:szCs w:val="20"/>
          <w:lang w:val="en-GB"/>
        </w:rPr>
        <w:t xml:space="preserve">to receive information on Codex activities in a timely </w:t>
      </w:r>
      <w:r w:rsidR="00A572F8" w:rsidRPr="002A6CAE">
        <w:rPr>
          <w:rFonts w:ascii="Arial" w:hAnsi="Arial" w:cs="Arial"/>
          <w:sz w:val="20"/>
          <w:szCs w:val="20"/>
          <w:lang w:val="en-GB"/>
        </w:rPr>
        <w:t xml:space="preserve">manner better </w:t>
      </w:r>
      <w:r w:rsidR="00A44ABB" w:rsidRPr="002A6CAE">
        <w:rPr>
          <w:rFonts w:ascii="Arial" w:hAnsi="Arial" w:cs="Arial"/>
          <w:sz w:val="20"/>
          <w:szCs w:val="20"/>
          <w:lang w:val="en-GB"/>
        </w:rPr>
        <w:t>tailor</w:t>
      </w:r>
      <w:r w:rsidR="00A572F8" w:rsidRPr="002A6CAE">
        <w:rPr>
          <w:rFonts w:ascii="Arial" w:hAnsi="Arial" w:cs="Arial"/>
          <w:sz w:val="20"/>
          <w:szCs w:val="20"/>
          <w:lang w:val="en-GB"/>
        </w:rPr>
        <w:t>ed to their needs</w:t>
      </w:r>
      <w:r w:rsidR="00A44ABB" w:rsidRPr="002A6CAE">
        <w:rPr>
          <w:rFonts w:ascii="Arial" w:hAnsi="Arial" w:cs="Arial"/>
          <w:sz w:val="20"/>
          <w:szCs w:val="20"/>
          <w:lang w:val="en-GB"/>
        </w:rPr>
        <w:t>.</w:t>
      </w:r>
    </w:p>
    <w:p w:rsidR="00DC2B81" w:rsidRPr="002C30FA" w:rsidRDefault="00DC2B81" w:rsidP="002A6CAE">
      <w:pPr>
        <w:jc w:val="both"/>
        <w:rPr>
          <w:rFonts w:ascii="Arial" w:hAnsi="Arial" w:cs="Arial"/>
          <w:iCs/>
          <w:sz w:val="20"/>
          <w:szCs w:val="20"/>
          <w:lang w:val="en-GB"/>
        </w:rPr>
      </w:pPr>
      <w:r w:rsidRPr="002C30FA">
        <w:rPr>
          <w:rFonts w:ascii="Arial" w:hAnsi="Arial" w:cs="Arial"/>
          <w:iCs/>
          <w:sz w:val="20"/>
          <w:szCs w:val="20"/>
          <w:lang w:val="en-GB"/>
        </w:rPr>
        <w:t>5.3.2 Capacity building offered to own members</w:t>
      </w:r>
    </w:p>
    <w:p w:rsidR="000F7DAF" w:rsidRPr="002A6CAE" w:rsidRDefault="00DC3AA0" w:rsidP="002A6CAE">
      <w:pPr>
        <w:jc w:val="both"/>
        <w:rPr>
          <w:rFonts w:ascii="Arial" w:hAnsi="Arial" w:cs="Arial"/>
          <w:sz w:val="20"/>
          <w:szCs w:val="20"/>
          <w:lang w:val="en-GB"/>
        </w:rPr>
      </w:pPr>
      <w:r w:rsidRPr="002A6CAE">
        <w:rPr>
          <w:rFonts w:ascii="Arial" w:hAnsi="Arial" w:cs="Arial"/>
          <w:sz w:val="20"/>
          <w:szCs w:val="20"/>
          <w:lang w:val="en-GB"/>
        </w:rPr>
        <w:t>In terms of capacity</w:t>
      </w:r>
      <w:r w:rsidR="006F5B92" w:rsidRPr="002A6CAE">
        <w:rPr>
          <w:rFonts w:ascii="Arial" w:hAnsi="Arial" w:cs="Arial"/>
          <w:sz w:val="20"/>
          <w:szCs w:val="20"/>
          <w:lang w:val="en-GB"/>
        </w:rPr>
        <w:t>-</w:t>
      </w:r>
      <w:r w:rsidRPr="002A6CAE">
        <w:rPr>
          <w:rFonts w:ascii="Arial" w:hAnsi="Arial" w:cs="Arial"/>
          <w:sz w:val="20"/>
          <w:szCs w:val="20"/>
          <w:lang w:val="en-GB"/>
        </w:rPr>
        <w:t xml:space="preserve">building activities offered </w:t>
      </w:r>
      <w:r w:rsidR="001B2E01" w:rsidRPr="002A6CAE">
        <w:rPr>
          <w:rFonts w:ascii="Arial" w:hAnsi="Arial" w:cs="Arial"/>
          <w:sz w:val="20"/>
          <w:szCs w:val="20"/>
          <w:lang w:val="en-GB"/>
        </w:rPr>
        <w:t>to members</w:t>
      </w:r>
      <w:r w:rsidRPr="002A6CAE">
        <w:rPr>
          <w:rFonts w:ascii="Arial" w:hAnsi="Arial" w:cs="Arial"/>
          <w:sz w:val="20"/>
          <w:szCs w:val="20"/>
          <w:lang w:val="en-GB"/>
        </w:rPr>
        <w:t>,</w:t>
      </w:r>
      <w:r w:rsidR="00B515AD" w:rsidRPr="002A6CAE">
        <w:rPr>
          <w:rFonts w:ascii="Arial" w:hAnsi="Arial" w:cs="Arial"/>
          <w:sz w:val="20"/>
          <w:szCs w:val="20"/>
          <w:lang w:val="en-GB"/>
        </w:rPr>
        <w:t xml:space="preserve"> </w:t>
      </w:r>
      <w:r w:rsidR="00A572F8" w:rsidRPr="002A6CAE">
        <w:rPr>
          <w:rFonts w:ascii="Arial" w:hAnsi="Arial" w:cs="Arial"/>
          <w:sz w:val="20"/>
          <w:szCs w:val="20"/>
          <w:lang w:val="en-GB"/>
        </w:rPr>
        <w:t>the organizations r</w:t>
      </w:r>
      <w:r w:rsidR="00B85B4B" w:rsidRPr="002A6CAE">
        <w:rPr>
          <w:rFonts w:ascii="Arial" w:hAnsi="Arial" w:cs="Arial"/>
          <w:sz w:val="20"/>
          <w:szCs w:val="20"/>
          <w:lang w:val="en-GB"/>
        </w:rPr>
        <w:t>eviewed most frequently (50 per</w:t>
      </w:r>
      <w:r w:rsidR="00A572F8" w:rsidRPr="002A6CAE">
        <w:rPr>
          <w:rFonts w:ascii="Arial" w:hAnsi="Arial" w:cs="Arial"/>
          <w:sz w:val="20"/>
          <w:szCs w:val="20"/>
          <w:lang w:val="en-GB"/>
        </w:rPr>
        <w:t xml:space="preserve">cent) reported </w:t>
      </w:r>
      <w:r w:rsidR="00B515AD" w:rsidRPr="002A6CAE">
        <w:rPr>
          <w:rFonts w:ascii="Arial" w:hAnsi="Arial" w:cs="Arial"/>
          <w:sz w:val="20"/>
          <w:szCs w:val="20"/>
          <w:lang w:val="en-GB"/>
        </w:rPr>
        <w:t xml:space="preserve">training courses, </w:t>
      </w:r>
      <w:r w:rsidRPr="002A6CAE">
        <w:rPr>
          <w:rFonts w:ascii="Arial" w:hAnsi="Arial" w:cs="Arial"/>
          <w:sz w:val="20"/>
          <w:szCs w:val="20"/>
          <w:lang w:val="en-GB"/>
        </w:rPr>
        <w:t>workshops</w:t>
      </w:r>
      <w:r w:rsidR="00B515AD" w:rsidRPr="002A6CAE">
        <w:rPr>
          <w:rFonts w:ascii="Arial" w:hAnsi="Arial" w:cs="Arial"/>
          <w:sz w:val="20"/>
          <w:szCs w:val="20"/>
          <w:lang w:val="en-GB"/>
        </w:rPr>
        <w:t xml:space="preserve"> and seminars</w:t>
      </w:r>
      <w:r w:rsidR="00A0535A" w:rsidRPr="002A6CAE">
        <w:rPr>
          <w:rFonts w:ascii="Arial" w:hAnsi="Arial" w:cs="Arial"/>
          <w:sz w:val="20"/>
          <w:szCs w:val="20"/>
          <w:lang w:val="en-GB"/>
        </w:rPr>
        <w:t>. Other activities included: technical capacity</w:t>
      </w:r>
      <w:r w:rsidR="00A572F8" w:rsidRPr="002A6CAE">
        <w:rPr>
          <w:rFonts w:ascii="Arial" w:hAnsi="Arial" w:cs="Arial"/>
          <w:sz w:val="20"/>
          <w:szCs w:val="20"/>
          <w:lang w:val="en-GB"/>
        </w:rPr>
        <w:t>-</w:t>
      </w:r>
      <w:r w:rsidR="00A0535A" w:rsidRPr="002A6CAE">
        <w:rPr>
          <w:rFonts w:ascii="Arial" w:hAnsi="Arial" w:cs="Arial"/>
          <w:sz w:val="20"/>
          <w:szCs w:val="20"/>
          <w:lang w:val="en-GB"/>
        </w:rPr>
        <w:t xml:space="preserve">building or cooperation </w:t>
      </w:r>
      <w:r w:rsidR="002B6B56" w:rsidRPr="002A6CAE">
        <w:rPr>
          <w:rFonts w:ascii="Arial" w:hAnsi="Arial" w:cs="Arial"/>
          <w:sz w:val="20"/>
          <w:szCs w:val="20"/>
          <w:lang w:val="en-GB"/>
        </w:rPr>
        <w:t xml:space="preserve">projects/programmes; </w:t>
      </w:r>
      <w:r w:rsidR="00B515AD" w:rsidRPr="002A6CAE">
        <w:rPr>
          <w:rFonts w:ascii="Arial" w:hAnsi="Arial" w:cs="Arial"/>
          <w:sz w:val="20"/>
          <w:szCs w:val="20"/>
          <w:lang w:val="en-GB"/>
        </w:rPr>
        <w:t xml:space="preserve">discounts on fees </w:t>
      </w:r>
      <w:r w:rsidR="004336CA" w:rsidRPr="002A6CAE">
        <w:rPr>
          <w:rFonts w:ascii="Arial" w:hAnsi="Arial" w:cs="Arial"/>
          <w:sz w:val="20"/>
          <w:szCs w:val="20"/>
          <w:lang w:val="en-GB"/>
        </w:rPr>
        <w:t>or free access to</w:t>
      </w:r>
      <w:r w:rsidR="00B515AD" w:rsidRPr="002A6CAE">
        <w:rPr>
          <w:rFonts w:ascii="Arial" w:hAnsi="Arial" w:cs="Arial"/>
          <w:sz w:val="20"/>
          <w:szCs w:val="20"/>
          <w:lang w:val="en-GB"/>
        </w:rPr>
        <w:t xml:space="preserve"> certain products and services</w:t>
      </w:r>
      <w:r w:rsidR="002B6B56" w:rsidRPr="002A6CAE">
        <w:rPr>
          <w:rFonts w:ascii="Arial" w:hAnsi="Arial" w:cs="Arial"/>
          <w:sz w:val="20"/>
          <w:szCs w:val="20"/>
          <w:lang w:val="en-GB"/>
        </w:rPr>
        <w:t>;</w:t>
      </w:r>
      <w:r w:rsidR="00B515AD" w:rsidRPr="002A6CAE">
        <w:rPr>
          <w:rFonts w:ascii="Arial" w:hAnsi="Arial" w:cs="Arial"/>
          <w:sz w:val="20"/>
          <w:szCs w:val="20"/>
          <w:lang w:val="en-GB"/>
        </w:rPr>
        <w:t xml:space="preserve"> the integration of training and education sessions into annual meetings</w:t>
      </w:r>
      <w:r w:rsidR="002B6B56" w:rsidRPr="002A6CAE">
        <w:rPr>
          <w:rFonts w:ascii="Arial" w:hAnsi="Arial" w:cs="Arial"/>
          <w:sz w:val="20"/>
          <w:szCs w:val="20"/>
          <w:lang w:val="en-GB"/>
        </w:rPr>
        <w:t>;</w:t>
      </w:r>
      <w:r w:rsidR="00B515AD" w:rsidRPr="002A6CAE">
        <w:rPr>
          <w:rFonts w:ascii="Arial" w:hAnsi="Arial" w:cs="Arial"/>
          <w:sz w:val="20"/>
          <w:szCs w:val="20"/>
          <w:lang w:val="en-GB"/>
        </w:rPr>
        <w:t xml:space="preserve"> and financial support for</w:t>
      </w:r>
      <w:r w:rsidR="00A23FF9" w:rsidRPr="002A6CAE">
        <w:rPr>
          <w:rFonts w:ascii="Arial" w:hAnsi="Arial" w:cs="Arial"/>
          <w:sz w:val="20"/>
          <w:szCs w:val="20"/>
          <w:lang w:val="en-GB"/>
        </w:rPr>
        <w:t xml:space="preserve"> the participation of</w:t>
      </w:r>
      <w:r w:rsidR="00B515AD" w:rsidRPr="002A6CAE">
        <w:rPr>
          <w:rFonts w:ascii="Arial" w:hAnsi="Arial" w:cs="Arial"/>
          <w:sz w:val="20"/>
          <w:szCs w:val="20"/>
          <w:lang w:val="en-GB"/>
        </w:rPr>
        <w:t xml:space="preserve"> developing countries. </w:t>
      </w:r>
    </w:p>
    <w:p w:rsidR="00BF4479" w:rsidRPr="002E04E4" w:rsidRDefault="00DC2B81">
      <w:pPr>
        <w:jc w:val="both"/>
        <w:outlineLvl w:val="0"/>
        <w:rPr>
          <w:rFonts w:ascii="Arial" w:hAnsi="Arial" w:cs="Arial"/>
          <w:b/>
          <w:i/>
          <w:iCs/>
          <w:sz w:val="20"/>
          <w:szCs w:val="20"/>
          <w:lang w:val="en-GB"/>
        </w:rPr>
      </w:pPr>
      <w:r w:rsidRPr="002E04E4">
        <w:rPr>
          <w:rFonts w:ascii="Arial" w:hAnsi="Arial" w:cs="Arial"/>
          <w:b/>
          <w:i/>
          <w:iCs/>
          <w:sz w:val="20"/>
          <w:szCs w:val="20"/>
          <w:lang w:val="en-GB"/>
        </w:rPr>
        <w:t xml:space="preserve">5.4 </w:t>
      </w:r>
      <w:r w:rsidR="00BF4479" w:rsidRPr="002E04E4">
        <w:rPr>
          <w:rFonts w:ascii="Arial" w:hAnsi="Arial" w:cs="Arial"/>
          <w:b/>
          <w:i/>
          <w:iCs/>
          <w:sz w:val="20"/>
          <w:szCs w:val="20"/>
          <w:lang w:val="en-GB"/>
        </w:rPr>
        <w:t>W</w:t>
      </w:r>
      <w:r w:rsidRPr="002E04E4">
        <w:rPr>
          <w:rFonts w:ascii="Arial" w:hAnsi="Arial" w:cs="Arial"/>
          <w:b/>
          <w:i/>
          <w:iCs/>
          <w:sz w:val="20"/>
          <w:szCs w:val="20"/>
          <w:lang w:val="en-GB"/>
        </w:rPr>
        <w:t xml:space="preserve">ork </w:t>
      </w:r>
      <w:r w:rsidR="00BF4479" w:rsidRPr="002E04E4">
        <w:rPr>
          <w:rFonts w:ascii="Arial" w:hAnsi="Arial" w:cs="Arial"/>
          <w:b/>
          <w:i/>
          <w:iCs/>
          <w:sz w:val="20"/>
          <w:szCs w:val="20"/>
          <w:lang w:val="en-GB"/>
        </w:rPr>
        <w:t>M</w:t>
      </w:r>
      <w:r w:rsidRPr="002E04E4">
        <w:rPr>
          <w:rFonts w:ascii="Arial" w:hAnsi="Arial" w:cs="Arial"/>
          <w:b/>
          <w:i/>
          <w:iCs/>
          <w:sz w:val="20"/>
          <w:szCs w:val="20"/>
          <w:lang w:val="en-GB"/>
        </w:rPr>
        <w:t>odalities</w:t>
      </w:r>
    </w:p>
    <w:p w:rsidR="00DC2B81" w:rsidRPr="002C30FA" w:rsidRDefault="00DC2B81" w:rsidP="002A6CAE">
      <w:pPr>
        <w:jc w:val="both"/>
        <w:rPr>
          <w:rFonts w:ascii="Arial" w:hAnsi="Arial" w:cs="Arial"/>
          <w:iCs/>
          <w:sz w:val="20"/>
          <w:szCs w:val="20"/>
          <w:lang w:val="en-GB"/>
        </w:rPr>
      </w:pPr>
      <w:r w:rsidRPr="002C30FA">
        <w:rPr>
          <w:rFonts w:ascii="Arial" w:hAnsi="Arial" w:cs="Arial"/>
          <w:iCs/>
          <w:sz w:val="20"/>
          <w:szCs w:val="20"/>
          <w:lang w:val="en-GB"/>
        </w:rPr>
        <w:t xml:space="preserve">5.4.1 </w:t>
      </w:r>
      <w:r w:rsidR="00B13BB7" w:rsidRPr="002C30FA">
        <w:rPr>
          <w:rFonts w:ascii="Arial" w:hAnsi="Arial" w:cs="Arial"/>
          <w:iCs/>
          <w:sz w:val="20"/>
          <w:szCs w:val="20"/>
          <w:lang w:val="en-GB"/>
        </w:rPr>
        <w:t>L</w:t>
      </w:r>
      <w:r w:rsidRPr="002C30FA">
        <w:rPr>
          <w:rFonts w:ascii="Arial" w:hAnsi="Arial" w:cs="Arial"/>
          <w:iCs/>
          <w:sz w:val="20"/>
          <w:szCs w:val="20"/>
          <w:lang w:val="en-GB"/>
        </w:rPr>
        <w:t>anguage</w:t>
      </w:r>
      <w:r w:rsidR="0016318C" w:rsidRPr="002C30FA">
        <w:rPr>
          <w:rFonts w:ascii="Arial" w:hAnsi="Arial" w:cs="Arial"/>
          <w:iCs/>
          <w:sz w:val="20"/>
          <w:szCs w:val="20"/>
          <w:lang w:val="en-GB"/>
        </w:rPr>
        <w:t>s</w:t>
      </w:r>
    </w:p>
    <w:p w:rsidR="00B617B8" w:rsidRPr="002A6CAE" w:rsidRDefault="00A23FF9" w:rsidP="002A6CAE">
      <w:pPr>
        <w:jc w:val="both"/>
        <w:rPr>
          <w:rFonts w:ascii="Arial" w:hAnsi="Arial" w:cs="Arial"/>
          <w:sz w:val="20"/>
          <w:szCs w:val="20"/>
          <w:lang w:val="en-GB"/>
        </w:rPr>
      </w:pPr>
      <w:r w:rsidRPr="002A6CAE">
        <w:rPr>
          <w:rFonts w:ascii="Arial" w:hAnsi="Arial" w:cs="Arial"/>
          <w:sz w:val="20"/>
          <w:szCs w:val="20"/>
          <w:lang w:val="en-GB"/>
        </w:rPr>
        <w:t>Most organizations</w:t>
      </w:r>
      <w:r w:rsidR="001A4BD4" w:rsidRPr="002A6CAE">
        <w:rPr>
          <w:rFonts w:ascii="Arial" w:hAnsi="Arial" w:cs="Arial"/>
          <w:sz w:val="20"/>
          <w:szCs w:val="20"/>
          <w:lang w:val="en-GB"/>
        </w:rPr>
        <w:t xml:space="preserve"> reviewed </w:t>
      </w:r>
      <w:r w:rsidRPr="002A6CAE">
        <w:rPr>
          <w:rFonts w:ascii="Arial" w:hAnsi="Arial" w:cs="Arial"/>
          <w:sz w:val="20"/>
          <w:szCs w:val="20"/>
          <w:lang w:val="en-GB"/>
        </w:rPr>
        <w:t xml:space="preserve">had </w:t>
      </w:r>
      <w:r w:rsidR="00455826" w:rsidRPr="002A6CAE">
        <w:rPr>
          <w:rFonts w:ascii="Arial" w:hAnsi="Arial" w:cs="Arial"/>
          <w:sz w:val="20"/>
          <w:szCs w:val="20"/>
          <w:lang w:val="en-GB"/>
        </w:rPr>
        <w:t>two official languages</w:t>
      </w:r>
      <w:r w:rsidRPr="002A6CAE">
        <w:rPr>
          <w:rFonts w:ascii="Arial" w:hAnsi="Arial" w:cs="Arial"/>
          <w:sz w:val="20"/>
          <w:szCs w:val="20"/>
          <w:lang w:val="en-GB"/>
        </w:rPr>
        <w:t>,</w:t>
      </w:r>
      <w:r w:rsidR="00FF4A0C" w:rsidRPr="002A6CAE">
        <w:rPr>
          <w:rFonts w:ascii="Arial" w:hAnsi="Arial" w:cs="Arial"/>
          <w:sz w:val="20"/>
          <w:szCs w:val="20"/>
          <w:lang w:val="en-GB"/>
        </w:rPr>
        <w:t xml:space="preserve"> </w:t>
      </w:r>
      <w:r w:rsidR="005472FB" w:rsidRPr="002A6CAE">
        <w:rPr>
          <w:rFonts w:ascii="Arial" w:hAnsi="Arial" w:cs="Arial"/>
          <w:sz w:val="20"/>
          <w:szCs w:val="20"/>
          <w:lang w:val="en-GB"/>
        </w:rPr>
        <w:t xml:space="preserve">94 percent </w:t>
      </w:r>
      <w:r w:rsidRPr="002A6CAE">
        <w:rPr>
          <w:rFonts w:ascii="Arial" w:hAnsi="Arial" w:cs="Arial"/>
          <w:sz w:val="20"/>
          <w:szCs w:val="20"/>
          <w:lang w:val="en-GB"/>
        </w:rPr>
        <w:t>including</w:t>
      </w:r>
      <w:r w:rsidR="005472FB" w:rsidRPr="002A6CAE">
        <w:rPr>
          <w:rFonts w:ascii="Arial" w:hAnsi="Arial" w:cs="Arial"/>
          <w:sz w:val="20"/>
          <w:szCs w:val="20"/>
          <w:lang w:val="en-GB"/>
        </w:rPr>
        <w:t xml:space="preserve"> English and 44 percent French</w:t>
      </w:r>
      <w:r w:rsidR="00E53465" w:rsidRPr="002A6CAE">
        <w:rPr>
          <w:rFonts w:ascii="Arial" w:hAnsi="Arial" w:cs="Arial"/>
          <w:sz w:val="20"/>
          <w:szCs w:val="20"/>
          <w:lang w:val="en-GB"/>
        </w:rPr>
        <w:t xml:space="preserve">. </w:t>
      </w:r>
      <w:r w:rsidR="004546B5" w:rsidRPr="002A6CAE">
        <w:rPr>
          <w:rFonts w:ascii="Arial" w:hAnsi="Arial" w:cs="Arial"/>
          <w:sz w:val="20"/>
          <w:szCs w:val="20"/>
          <w:lang w:val="en-GB"/>
        </w:rPr>
        <w:t xml:space="preserve">None of the organizations </w:t>
      </w:r>
      <w:r w:rsidRPr="002A6CAE">
        <w:rPr>
          <w:rFonts w:ascii="Arial" w:hAnsi="Arial" w:cs="Arial"/>
          <w:sz w:val="20"/>
          <w:szCs w:val="20"/>
          <w:lang w:val="en-GB"/>
        </w:rPr>
        <w:t xml:space="preserve">reviewed </w:t>
      </w:r>
      <w:r w:rsidR="004546B5" w:rsidRPr="002A6CAE">
        <w:rPr>
          <w:rFonts w:ascii="Arial" w:hAnsi="Arial" w:cs="Arial"/>
          <w:sz w:val="20"/>
          <w:szCs w:val="20"/>
          <w:lang w:val="en-GB"/>
        </w:rPr>
        <w:t>cover</w:t>
      </w:r>
      <w:r w:rsidRPr="002A6CAE">
        <w:rPr>
          <w:rFonts w:ascii="Arial" w:hAnsi="Arial" w:cs="Arial"/>
          <w:sz w:val="20"/>
          <w:szCs w:val="20"/>
          <w:lang w:val="en-GB"/>
        </w:rPr>
        <w:t>ed</w:t>
      </w:r>
      <w:r w:rsidR="004546B5" w:rsidRPr="002A6CAE">
        <w:rPr>
          <w:rFonts w:ascii="Arial" w:hAnsi="Arial" w:cs="Arial"/>
          <w:sz w:val="20"/>
          <w:szCs w:val="20"/>
          <w:lang w:val="en-GB"/>
        </w:rPr>
        <w:t xml:space="preserve"> all </w:t>
      </w:r>
      <w:r w:rsidRPr="002A6CAE">
        <w:rPr>
          <w:rFonts w:ascii="Arial" w:hAnsi="Arial" w:cs="Arial"/>
          <w:sz w:val="20"/>
          <w:szCs w:val="20"/>
          <w:lang w:val="en-GB"/>
        </w:rPr>
        <w:t xml:space="preserve">six </w:t>
      </w:r>
      <w:r w:rsidR="004546B5" w:rsidRPr="002A6CAE">
        <w:rPr>
          <w:rFonts w:ascii="Arial" w:hAnsi="Arial" w:cs="Arial"/>
          <w:sz w:val="20"/>
          <w:szCs w:val="20"/>
          <w:lang w:val="en-GB"/>
        </w:rPr>
        <w:t>U</w:t>
      </w:r>
      <w:r w:rsidRPr="002A6CAE">
        <w:rPr>
          <w:rFonts w:ascii="Arial" w:hAnsi="Arial" w:cs="Arial"/>
          <w:sz w:val="20"/>
          <w:szCs w:val="20"/>
          <w:lang w:val="en-GB"/>
        </w:rPr>
        <w:t>nited Nations</w:t>
      </w:r>
      <w:r w:rsidR="004546B5" w:rsidRPr="002A6CAE">
        <w:rPr>
          <w:rFonts w:ascii="Arial" w:hAnsi="Arial" w:cs="Arial"/>
          <w:sz w:val="20"/>
          <w:szCs w:val="20"/>
          <w:lang w:val="en-GB"/>
        </w:rPr>
        <w:t xml:space="preserve"> </w:t>
      </w:r>
      <w:r w:rsidRPr="002A6CAE">
        <w:rPr>
          <w:rFonts w:ascii="Arial" w:hAnsi="Arial" w:cs="Arial"/>
          <w:sz w:val="20"/>
          <w:szCs w:val="20"/>
          <w:lang w:val="en-GB"/>
        </w:rPr>
        <w:t xml:space="preserve">official </w:t>
      </w:r>
      <w:r w:rsidR="004546B5" w:rsidRPr="002A6CAE">
        <w:rPr>
          <w:rFonts w:ascii="Arial" w:hAnsi="Arial" w:cs="Arial"/>
          <w:sz w:val="20"/>
          <w:szCs w:val="20"/>
          <w:lang w:val="en-GB"/>
        </w:rPr>
        <w:t>languages</w:t>
      </w:r>
      <w:r w:rsidR="00E53465" w:rsidRPr="002A6CAE">
        <w:rPr>
          <w:rFonts w:ascii="Arial" w:hAnsi="Arial" w:cs="Arial"/>
          <w:sz w:val="20"/>
          <w:szCs w:val="20"/>
          <w:lang w:val="en-GB"/>
        </w:rPr>
        <w:t xml:space="preserve"> and only one quarter</w:t>
      </w:r>
      <w:r w:rsidR="00E53465" w:rsidRPr="0016318C">
        <w:rPr>
          <w:rStyle w:val="FootnoteReference"/>
          <w:rFonts w:ascii="Arial" w:hAnsi="Arial" w:cs="Arial"/>
          <w:sz w:val="20"/>
          <w:szCs w:val="20"/>
          <w:lang w:val="en-GB"/>
        </w:rPr>
        <w:footnoteReference w:id="4"/>
      </w:r>
      <w:r w:rsidR="00E53465" w:rsidRPr="002A6CAE">
        <w:rPr>
          <w:rFonts w:ascii="Arial" w:hAnsi="Arial" w:cs="Arial"/>
          <w:sz w:val="20"/>
          <w:szCs w:val="20"/>
          <w:lang w:val="en-GB"/>
        </w:rPr>
        <w:t xml:space="preserve"> list</w:t>
      </w:r>
      <w:r w:rsidRPr="002A6CAE">
        <w:rPr>
          <w:rFonts w:ascii="Arial" w:hAnsi="Arial" w:cs="Arial"/>
          <w:sz w:val="20"/>
          <w:szCs w:val="20"/>
          <w:lang w:val="en-GB"/>
        </w:rPr>
        <w:t>ed</w:t>
      </w:r>
      <w:r w:rsidR="00E53465" w:rsidRPr="002A6CAE">
        <w:rPr>
          <w:rFonts w:ascii="Arial" w:hAnsi="Arial" w:cs="Arial"/>
          <w:sz w:val="20"/>
          <w:szCs w:val="20"/>
          <w:lang w:val="en-GB"/>
        </w:rPr>
        <w:t xml:space="preserve"> more than two</w:t>
      </w:r>
      <w:r w:rsidRPr="002A6CAE">
        <w:rPr>
          <w:rFonts w:ascii="Arial" w:hAnsi="Arial" w:cs="Arial"/>
          <w:sz w:val="20"/>
          <w:szCs w:val="20"/>
          <w:lang w:val="en-GB"/>
        </w:rPr>
        <w:t xml:space="preserve"> official</w:t>
      </w:r>
      <w:r w:rsidR="00E53465" w:rsidRPr="002A6CAE">
        <w:rPr>
          <w:rFonts w:ascii="Arial" w:hAnsi="Arial" w:cs="Arial"/>
          <w:sz w:val="20"/>
          <w:szCs w:val="20"/>
          <w:lang w:val="en-GB"/>
        </w:rPr>
        <w:t xml:space="preserve"> languages.</w:t>
      </w:r>
    </w:p>
    <w:p w:rsidR="00DC2B81" w:rsidRPr="002C30FA" w:rsidRDefault="00DC2B81" w:rsidP="002A6CAE">
      <w:pPr>
        <w:jc w:val="both"/>
        <w:rPr>
          <w:rFonts w:ascii="Arial" w:hAnsi="Arial" w:cs="Arial"/>
          <w:iCs/>
          <w:sz w:val="20"/>
          <w:szCs w:val="20"/>
          <w:lang w:val="en-GB"/>
        </w:rPr>
      </w:pPr>
      <w:r w:rsidRPr="002C30FA">
        <w:rPr>
          <w:rFonts w:ascii="Arial" w:hAnsi="Arial" w:cs="Arial"/>
          <w:iCs/>
          <w:sz w:val="20"/>
          <w:szCs w:val="20"/>
          <w:lang w:val="en-GB"/>
        </w:rPr>
        <w:t>5.4.2 Initiation of standard-setting process</w:t>
      </w:r>
    </w:p>
    <w:p w:rsidR="001F165C" w:rsidRPr="002A6CAE" w:rsidRDefault="00C563E9" w:rsidP="002A6CAE">
      <w:pPr>
        <w:jc w:val="both"/>
        <w:rPr>
          <w:rFonts w:ascii="Arial" w:hAnsi="Arial" w:cs="Arial"/>
          <w:sz w:val="20"/>
          <w:szCs w:val="20"/>
          <w:lang w:val="en-GB"/>
        </w:rPr>
      </w:pPr>
      <w:r w:rsidRPr="002A6CAE">
        <w:rPr>
          <w:rFonts w:ascii="Arial" w:hAnsi="Arial" w:cs="Arial"/>
          <w:sz w:val="20"/>
          <w:szCs w:val="20"/>
          <w:lang w:val="en-GB"/>
        </w:rPr>
        <w:t xml:space="preserve">Half of the organizations </w:t>
      </w:r>
      <w:r w:rsidR="0072421E" w:rsidRPr="002A6CAE">
        <w:rPr>
          <w:rFonts w:ascii="Arial" w:hAnsi="Arial" w:cs="Arial"/>
          <w:sz w:val="20"/>
          <w:szCs w:val="20"/>
          <w:lang w:val="en-GB"/>
        </w:rPr>
        <w:t xml:space="preserve">reported </w:t>
      </w:r>
      <w:r w:rsidRPr="002A6CAE">
        <w:rPr>
          <w:rFonts w:ascii="Arial" w:hAnsi="Arial" w:cs="Arial"/>
          <w:sz w:val="20"/>
          <w:szCs w:val="20"/>
          <w:lang w:val="en-GB"/>
        </w:rPr>
        <w:t xml:space="preserve">that non-members (e.g. </w:t>
      </w:r>
      <w:r w:rsidR="00A23FF9" w:rsidRPr="002A6CAE">
        <w:rPr>
          <w:rFonts w:ascii="Arial" w:hAnsi="Arial" w:cs="Arial"/>
          <w:sz w:val="20"/>
          <w:szCs w:val="20"/>
          <w:lang w:val="en-GB"/>
        </w:rPr>
        <w:t xml:space="preserve">private-sector </w:t>
      </w:r>
      <w:r w:rsidRPr="002A6CAE">
        <w:rPr>
          <w:rFonts w:ascii="Arial" w:hAnsi="Arial" w:cs="Arial"/>
          <w:sz w:val="20"/>
          <w:szCs w:val="20"/>
          <w:lang w:val="en-GB"/>
        </w:rPr>
        <w:t>companies, networks, associat</w:t>
      </w:r>
      <w:r w:rsidR="00A23FF9" w:rsidRPr="002A6CAE">
        <w:rPr>
          <w:rFonts w:ascii="Arial" w:hAnsi="Arial" w:cs="Arial"/>
          <w:sz w:val="20"/>
          <w:szCs w:val="20"/>
          <w:lang w:val="en-GB"/>
        </w:rPr>
        <w:t>ions), in addition to organizational members,</w:t>
      </w:r>
      <w:r w:rsidRPr="002A6CAE">
        <w:rPr>
          <w:rFonts w:ascii="Arial" w:hAnsi="Arial" w:cs="Arial"/>
          <w:sz w:val="20"/>
          <w:szCs w:val="20"/>
          <w:lang w:val="en-GB"/>
        </w:rPr>
        <w:t xml:space="preserve"> </w:t>
      </w:r>
      <w:r w:rsidR="00173BBC" w:rsidRPr="002A6CAE">
        <w:rPr>
          <w:rFonts w:ascii="Arial" w:hAnsi="Arial" w:cs="Arial"/>
          <w:sz w:val="20"/>
          <w:szCs w:val="20"/>
          <w:lang w:val="en-GB"/>
        </w:rPr>
        <w:t>were permitted</w:t>
      </w:r>
      <w:r w:rsidR="00FF4A0C" w:rsidRPr="002A6CAE">
        <w:rPr>
          <w:rFonts w:ascii="Arial" w:hAnsi="Arial" w:cs="Arial"/>
          <w:sz w:val="20"/>
          <w:szCs w:val="20"/>
          <w:lang w:val="en-GB"/>
        </w:rPr>
        <w:t xml:space="preserve"> to</w:t>
      </w:r>
      <w:r w:rsidRPr="002A6CAE">
        <w:rPr>
          <w:rFonts w:ascii="Arial" w:hAnsi="Arial" w:cs="Arial"/>
          <w:sz w:val="20"/>
          <w:szCs w:val="20"/>
          <w:lang w:val="en-GB"/>
        </w:rPr>
        <w:t xml:space="preserve"> initiate a new development process</w:t>
      </w:r>
      <w:r w:rsidR="001B0DA0" w:rsidRPr="002A6CAE">
        <w:rPr>
          <w:rFonts w:ascii="Arial" w:hAnsi="Arial" w:cs="Arial"/>
          <w:sz w:val="20"/>
          <w:szCs w:val="20"/>
          <w:lang w:val="en-GB"/>
        </w:rPr>
        <w:t>. F</w:t>
      </w:r>
      <w:r w:rsidRPr="002A6CAE">
        <w:rPr>
          <w:rFonts w:ascii="Arial" w:hAnsi="Arial" w:cs="Arial"/>
          <w:sz w:val="20"/>
          <w:szCs w:val="20"/>
          <w:lang w:val="en-GB"/>
        </w:rPr>
        <w:t>our organizations noted that</w:t>
      </w:r>
      <w:r w:rsidR="000F133A" w:rsidRPr="002A6CAE">
        <w:rPr>
          <w:rFonts w:ascii="Arial" w:hAnsi="Arial" w:cs="Arial"/>
          <w:sz w:val="20"/>
          <w:szCs w:val="20"/>
          <w:lang w:val="en-GB"/>
        </w:rPr>
        <w:t xml:space="preserve">, </w:t>
      </w:r>
      <w:r w:rsidR="00A23FF9" w:rsidRPr="002A6CAE">
        <w:rPr>
          <w:rFonts w:ascii="Arial" w:hAnsi="Arial" w:cs="Arial"/>
          <w:sz w:val="20"/>
          <w:szCs w:val="20"/>
          <w:lang w:val="en-GB"/>
        </w:rPr>
        <w:t xml:space="preserve">unlike in </w:t>
      </w:r>
      <w:r w:rsidR="000F133A" w:rsidRPr="002A6CAE">
        <w:rPr>
          <w:rFonts w:ascii="Arial" w:hAnsi="Arial" w:cs="Arial"/>
          <w:sz w:val="20"/>
          <w:szCs w:val="20"/>
          <w:lang w:val="en-GB"/>
        </w:rPr>
        <w:t>Codex,</w:t>
      </w:r>
      <w:r w:rsidR="001B0DA0" w:rsidRPr="002A6CAE">
        <w:rPr>
          <w:rFonts w:ascii="Arial" w:hAnsi="Arial" w:cs="Arial"/>
          <w:sz w:val="20"/>
          <w:szCs w:val="20"/>
          <w:lang w:val="en-GB"/>
        </w:rPr>
        <w:t xml:space="preserve"> </w:t>
      </w:r>
      <w:r w:rsidR="000F133A" w:rsidRPr="002A6CAE">
        <w:rPr>
          <w:rFonts w:ascii="Arial" w:hAnsi="Arial" w:cs="Arial"/>
          <w:sz w:val="20"/>
          <w:szCs w:val="20"/>
          <w:lang w:val="en-GB"/>
        </w:rPr>
        <w:t>staff members of the</w:t>
      </w:r>
      <w:r w:rsidRPr="002A6CAE">
        <w:rPr>
          <w:rFonts w:ascii="Arial" w:hAnsi="Arial" w:cs="Arial"/>
          <w:sz w:val="20"/>
          <w:szCs w:val="20"/>
          <w:lang w:val="en-GB"/>
        </w:rPr>
        <w:t xml:space="preserve"> Secretariat </w:t>
      </w:r>
      <w:r w:rsidR="00173BBC" w:rsidRPr="002A6CAE">
        <w:rPr>
          <w:rFonts w:ascii="Arial" w:hAnsi="Arial" w:cs="Arial"/>
          <w:sz w:val="20"/>
          <w:szCs w:val="20"/>
          <w:lang w:val="en-GB"/>
        </w:rPr>
        <w:t>were empowered to</w:t>
      </w:r>
      <w:r w:rsidR="00A23FF9" w:rsidRPr="002A6CAE">
        <w:rPr>
          <w:rFonts w:ascii="Arial" w:hAnsi="Arial" w:cs="Arial"/>
          <w:sz w:val="20"/>
          <w:szCs w:val="20"/>
          <w:lang w:val="en-GB"/>
        </w:rPr>
        <w:t xml:space="preserve"> initiate the</w:t>
      </w:r>
      <w:r w:rsidRPr="002A6CAE">
        <w:rPr>
          <w:rFonts w:ascii="Arial" w:hAnsi="Arial" w:cs="Arial"/>
          <w:sz w:val="20"/>
          <w:szCs w:val="20"/>
          <w:lang w:val="en-GB"/>
        </w:rPr>
        <w:t xml:space="preserve"> process </w:t>
      </w:r>
      <w:r w:rsidR="00A23FF9" w:rsidRPr="002A6CAE">
        <w:rPr>
          <w:rFonts w:ascii="Arial" w:hAnsi="Arial" w:cs="Arial"/>
          <w:sz w:val="20"/>
          <w:szCs w:val="20"/>
          <w:lang w:val="en-GB"/>
        </w:rPr>
        <w:t>of developing</w:t>
      </w:r>
      <w:r w:rsidRPr="002A6CAE">
        <w:rPr>
          <w:rFonts w:ascii="Arial" w:hAnsi="Arial" w:cs="Arial"/>
          <w:sz w:val="20"/>
          <w:szCs w:val="20"/>
          <w:lang w:val="en-GB"/>
        </w:rPr>
        <w:t xml:space="preserve"> new standard</w:t>
      </w:r>
      <w:r w:rsidR="00A23FF9" w:rsidRPr="002A6CAE">
        <w:rPr>
          <w:rFonts w:ascii="Arial" w:hAnsi="Arial" w:cs="Arial"/>
          <w:sz w:val="20"/>
          <w:szCs w:val="20"/>
          <w:lang w:val="en-GB"/>
        </w:rPr>
        <w:t xml:space="preserve"> or </w:t>
      </w:r>
      <w:r w:rsidRPr="002A6CAE">
        <w:rPr>
          <w:rFonts w:ascii="Arial" w:hAnsi="Arial" w:cs="Arial"/>
          <w:sz w:val="20"/>
          <w:szCs w:val="20"/>
          <w:lang w:val="en-GB"/>
        </w:rPr>
        <w:t>method.</w:t>
      </w:r>
    </w:p>
    <w:p w:rsidR="00DC2B81" w:rsidRPr="00217DB7" w:rsidRDefault="00DC2B81" w:rsidP="002A6CAE">
      <w:pPr>
        <w:jc w:val="both"/>
        <w:rPr>
          <w:rFonts w:ascii="Arial" w:hAnsi="Arial" w:cs="Arial"/>
          <w:iCs/>
          <w:sz w:val="20"/>
          <w:szCs w:val="20"/>
          <w:lang w:val="en-GB"/>
        </w:rPr>
      </w:pPr>
      <w:r w:rsidRPr="00217DB7">
        <w:rPr>
          <w:rFonts w:ascii="Arial" w:hAnsi="Arial" w:cs="Arial"/>
          <w:iCs/>
          <w:sz w:val="20"/>
          <w:szCs w:val="20"/>
          <w:lang w:val="en-GB"/>
        </w:rPr>
        <w:t xml:space="preserve">5.4.3 </w:t>
      </w:r>
      <w:r w:rsidR="00365DDC" w:rsidRPr="00217DB7">
        <w:rPr>
          <w:rFonts w:ascii="Arial" w:hAnsi="Arial" w:cs="Arial"/>
          <w:iCs/>
          <w:sz w:val="20"/>
          <w:szCs w:val="20"/>
          <w:lang w:val="en-GB"/>
        </w:rPr>
        <w:t>D</w:t>
      </w:r>
      <w:r w:rsidRPr="00217DB7">
        <w:rPr>
          <w:rFonts w:ascii="Arial" w:hAnsi="Arial" w:cs="Arial"/>
          <w:iCs/>
          <w:sz w:val="20"/>
          <w:szCs w:val="20"/>
          <w:lang w:val="en-GB"/>
        </w:rPr>
        <w:t>uration of standard</w:t>
      </w:r>
      <w:r w:rsidR="0016318C" w:rsidRPr="00217DB7">
        <w:rPr>
          <w:rFonts w:ascii="Arial" w:hAnsi="Arial" w:cs="Arial"/>
          <w:iCs/>
          <w:sz w:val="20"/>
          <w:szCs w:val="20"/>
          <w:lang w:val="en-GB"/>
        </w:rPr>
        <w:t>s</w:t>
      </w:r>
      <w:r w:rsidRPr="00217DB7">
        <w:rPr>
          <w:rFonts w:ascii="Arial" w:hAnsi="Arial" w:cs="Arial"/>
          <w:iCs/>
          <w:sz w:val="20"/>
          <w:szCs w:val="20"/>
          <w:lang w:val="en-GB"/>
        </w:rPr>
        <w:t xml:space="preserve"> development</w:t>
      </w:r>
    </w:p>
    <w:p w:rsidR="00365DDC" w:rsidRPr="002A6CAE" w:rsidRDefault="00B12453" w:rsidP="002A6CAE">
      <w:pPr>
        <w:jc w:val="both"/>
        <w:rPr>
          <w:rFonts w:ascii="Arial" w:hAnsi="Arial" w:cs="Arial"/>
          <w:sz w:val="20"/>
          <w:szCs w:val="20"/>
          <w:lang w:val="en-GB"/>
        </w:rPr>
      </w:pPr>
      <w:r w:rsidRPr="002A6CAE">
        <w:rPr>
          <w:rFonts w:ascii="Arial" w:hAnsi="Arial" w:cs="Arial"/>
          <w:sz w:val="20"/>
          <w:szCs w:val="20"/>
          <w:lang w:val="en-GB"/>
        </w:rPr>
        <w:t>All o</w:t>
      </w:r>
      <w:r w:rsidR="00CA114B" w:rsidRPr="002A6CAE">
        <w:rPr>
          <w:rFonts w:ascii="Arial" w:hAnsi="Arial" w:cs="Arial"/>
          <w:sz w:val="20"/>
          <w:szCs w:val="20"/>
          <w:lang w:val="en-GB"/>
        </w:rPr>
        <w:t xml:space="preserve">rganizations that </w:t>
      </w:r>
      <w:r w:rsidR="00FF4A0C" w:rsidRPr="002A6CAE">
        <w:rPr>
          <w:rFonts w:ascii="Arial" w:hAnsi="Arial" w:cs="Arial"/>
          <w:sz w:val="20"/>
          <w:szCs w:val="20"/>
          <w:lang w:val="en-GB"/>
        </w:rPr>
        <w:t xml:space="preserve">have </w:t>
      </w:r>
      <w:r w:rsidR="00CA114B" w:rsidRPr="002A6CAE">
        <w:rPr>
          <w:rFonts w:ascii="Arial" w:hAnsi="Arial" w:cs="Arial"/>
          <w:sz w:val="20"/>
          <w:szCs w:val="20"/>
          <w:lang w:val="en-GB"/>
        </w:rPr>
        <w:t>develop</w:t>
      </w:r>
      <w:r w:rsidR="00FF4A0C" w:rsidRPr="002A6CAE">
        <w:rPr>
          <w:rFonts w:ascii="Arial" w:hAnsi="Arial" w:cs="Arial"/>
          <w:sz w:val="20"/>
          <w:szCs w:val="20"/>
          <w:lang w:val="en-GB"/>
        </w:rPr>
        <w:t>ed</w:t>
      </w:r>
      <w:r w:rsidR="00CA114B" w:rsidRPr="002A6CAE">
        <w:rPr>
          <w:rFonts w:ascii="Arial" w:hAnsi="Arial" w:cs="Arial"/>
          <w:sz w:val="20"/>
          <w:szCs w:val="20"/>
          <w:lang w:val="en-GB"/>
        </w:rPr>
        <w:t xml:space="preserve"> more than one or two standard(s</w:t>
      </w:r>
      <w:r w:rsidRPr="002A6CAE">
        <w:rPr>
          <w:rFonts w:ascii="Arial" w:hAnsi="Arial" w:cs="Arial"/>
          <w:sz w:val="20"/>
          <w:szCs w:val="20"/>
          <w:lang w:val="en-GB"/>
        </w:rPr>
        <w:t>)</w:t>
      </w:r>
      <w:r w:rsidR="00A23FF9" w:rsidRPr="002A6CAE">
        <w:rPr>
          <w:rFonts w:ascii="Arial" w:hAnsi="Arial" w:cs="Arial"/>
          <w:sz w:val="20"/>
          <w:szCs w:val="20"/>
          <w:lang w:val="en-GB"/>
        </w:rPr>
        <w:t xml:space="preserve"> or </w:t>
      </w:r>
      <w:r w:rsidR="00CA114B" w:rsidRPr="002A6CAE">
        <w:rPr>
          <w:rFonts w:ascii="Arial" w:hAnsi="Arial" w:cs="Arial"/>
          <w:sz w:val="20"/>
          <w:szCs w:val="20"/>
          <w:lang w:val="en-GB"/>
        </w:rPr>
        <w:t xml:space="preserve">method(s) </w:t>
      </w:r>
      <w:r w:rsidR="007741F7" w:rsidRPr="002A6CAE">
        <w:rPr>
          <w:rFonts w:ascii="Arial" w:hAnsi="Arial" w:cs="Arial"/>
          <w:sz w:val="20"/>
          <w:szCs w:val="20"/>
          <w:lang w:val="en-GB"/>
        </w:rPr>
        <w:t>reported an</w:t>
      </w:r>
      <w:r w:rsidR="00CA114B" w:rsidRPr="002A6CAE">
        <w:rPr>
          <w:rFonts w:ascii="Arial" w:hAnsi="Arial" w:cs="Arial"/>
          <w:sz w:val="20"/>
          <w:szCs w:val="20"/>
          <w:lang w:val="en-GB"/>
        </w:rPr>
        <w:t xml:space="preserve"> average duration </w:t>
      </w:r>
      <w:r w:rsidR="007741F7" w:rsidRPr="002A6CAE">
        <w:rPr>
          <w:rFonts w:ascii="Arial" w:hAnsi="Arial" w:cs="Arial"/>
          <w:sz w:val="20"/>
          <w:szCs w:val="20"/>
          <w:lang w:val="en-GB"/>
        </w:rPr>
        <w:t>of</w:t>
      </w:r>
      <w:r w:rsidR="00CA114B" w:rsidRPr="002A6CAE">
        <w:rPr>
          <w:rFonts w:ascii="Arial" w:hAnsi="Arial" w:cs="Arial"/>
          <w:sz w:val="20"/>
          <w:szCs w:val="20"/>
          <w:lang w:val="en-GB"/>
        </w:rPr>
        <w:t xml:space="preserve"> the development process between one and three years</w:t>
      </w:r>
      <w:r w:rsidR="007741F7" w:rsidRPr="002A6CAE">
        <w:rPr>
          <w:rFonts w:ascii="Arial" w:hAnsi="Arial" w:cs="Arial"/>
          <w:sz w:val="20"/>
          <w:szCs w:val="20"/>
          <w:lang w:val="en-GB"/>
        </w:rPr>
        <w:t xml:space="preserve">—significantly shorter than the average of four years required in </w:t>
      </w:r>
      <w:r w:rsidR="00CA114B" w:rsidRPr="002A6CAE">
        <w:rPr>
          <w:rFonts w:ascii="Arial" w:hAnsi="Arial" w:cs="Arial"/>
          <w:sz w:val="20"/>
          <w:szCs w:val="20"/>
          <w:lang w:val="en-GB"/>
        </w:rPr>
        <w:t xml:space="preserve">Codex. </w:t>
      </w:r>
      <w:r w:rsidR="00873BC8" w:rsidRPr="002A6CAE">
        <w:rPr>
          <w:rFonts w:ascii="Arial" w:hAnsi="Arial" w:cs="Arial"/>
          <w:sz w:val="20"/>
          <w:szCs w:val="20"/>
          <w:lang w:val="en-GB"/>
        </w:rPr>
        <w:t xml:space="preserve">Two organizations </w:t>
      </w:r>
      <w:r w:rsidRPr="002A6CAE">
        <w:rPr>
          <w:rFonts w:ascii="Arial" w:hAnsi="Arial" w:cs="Arial"/>
          <w:sz w:val="20"/>
          <w:szCs w:val="20"/>
          <w:lang w:val="en-GB"/>
        </w:rPr>
        <w:t>identified the slow</w:t>
      </w:r>
      <w:r w:rsidR="007741F7" w:rsidRPr="002A6CAE">
        <w:rPr>
          <w:rFonts w:ascii="Arial" w:hAnsi="Arial" w:cs="Arial"/>
          <w:sz w:val="20"/>
          <w:szCs w:val="20"/>
          <w:lang w:val="en-GB"/>
        </w:rPr>
        <w:t xml:space="preserve"> pace of the</w:t>
      </w:r>
      <w:r w:rsidRPr="002A6CAE">
        <w:rPr>
          <w:rFonts w:ascii="Arial" w:hAnsi="Arial" w:cs="Arial"/>
          <w:sz w:val="20"/>
          <w:szCs w:val="20"/>
          <w:lang w:val="en-GB"/>
        </w:rPr>
        <w:t xml:space="preserve"> standard</w:t>
      </w:r>
      <w:r w:rsidR="007741F7" w:rsidRPr="002A6CAE">
        <w:rPr>
          <w:rFonts w:ascii="Arial" w:hAnsi="Arial" w:cs="Arial"/>
          <w:sz w:val="20"/>
          <w:szCs w:val="20"/>
          <w:lang w:val="en-GB"/>
        </w:rPr>
        <w:t>-</w:t>
      </w:r>
      <w:r w:rsidRPr="002A6CAE">
        <w:rPr>
          <w:rFonts w:ascii="Arial" w:hAnsi="Arial" w:cs="Arial"/>
          <w:sz w:val="20"/>
          <w:szCs w:val="20"/>
          <w:lang w:val="en-GB"/>
        </w:rPr>
        <w:t xml:space="preserve">setting process </w:t>
      </w:r>
      <w:r w:rsidR="007741F7" w:rsidRPr="002A6CAE">
        <w:rPr>
          <w:rFonts w:ascii="Arial" w:hAnsi="Arial" w:cs="Arial"/>
          <w:sz w:val="20"/>
          <w:szCs w:val="20"/>
          <w:lang w:val="en-GB"/>
        </w:rPr>
        <w:t>in</w:t>
      </w:r>
      <w:r w:rsidRPr="002A6CAE">
        <w:rPr>
          <w:rFonts w:ascii="Arial" w:hAnsi="Arial" w:cs="Arial"/>
          <w:sz w:val="20"/>
          <w:szCs w:val="20"/>
          <w:lang w:val="en-GB"/>
        </w:rPr>
        <w:t xml:space="preserve"> Codex as </w:t>
      </w:r>
      <w:r w:rsidR="007741F7" w:rsidRPr="002A6CAE">
        <w:rPr>
          <w:rFonts w:ascii="Arial" w:hAnsi="Arial" w:cs="Arial"/>
          <w:sz w:val="20"/>
          <w:szCs w:val="20"/>
          <w:lang w:val="en-GB"/>
        </w:rPr>
        <w:t>among</w:t>
      </w:r>
      <w:r w:rsidR="0063381B" w:rsidRPr="002A6CAE">
        <w:rPr>
          <w:rFonts w:ascii="Arial" w:hAnsi="Arial" w:cs="Arial"/>
          <w:sz w:val="20"/>
          <w:szCs w:val="20"/>
          <w:lang w:val="en-GB"/>
        </w:rPr>
        <w:t xml:space="preserve"> the ma</w:t>
      </w:r>
      <w:r w:rsidR="007741F7" w:rsidRPr="002A6CAE">
        <w:rPr>
          <w:rFonts w:ascii="Arial" w:hAnsi="Arial" w:cs="Arial"/>
          <w:sz w:val="20"/>
          <w:szCs w:val="20"/>
          <w:lang w:val="en-GB"/>
        </w:rPr>
        <w:t xml:space="preserve">jor </w:t>
      </w:r>
      <w:r w:rsidRPr="002A6CAE">
        <w:rPr>
          <w:rFonts w:ascii="Arial" w:hAnsi="Arial" w:cs="Arial"/>
          <w:sz w:val="20"/>
          <w:szCs w:val="20"/>
          <w:lang w:val="en-GB"/>
        </w:rPr>
        <w:t>challenge</w:t>
      </w:r>
      <w:r w:rsidR="0063381B" w:rsidRPr="002A6CAE">
        <w:rPr>
          <w:rFonts w:ascii="Arial" w:hAnsi="Arial" w:cs="Arial"/>
          <w:sz w:val="20"/>
          <w:szCs w:val="20"/>
          <w:lang w:val="en-GB"/>
        </w:rPr>
        <w:t>s</w:t>
      </w:r>
      <w:r w:rsidRPr="002A6CAE">
        <w:rPr>
          <w:rFonts w:ascii="Arial" w:hAnsi="Arial" w:cs="Arial"/>
          <w:sz w:val="20"/>
          <w:szCs w:val="20"/>
          <w:lang w:val="en-GB"/>
        </w:rPr>
        <w:t xml:space="preserve"> </w:t>
      </w:r>
      <w:r w:rsidR="007741F7" w:rsidRPr="002A6CAE">
        <w:rPr>
          <w:rFonts w:ascii="Arial" w:hAnsi="Arial" w:cs="Arial"/>
          <w:sz w:val="20"/>
          <w:szCs w:val="20"/>
          <w:lang w:val="en-GB"/>
        </w:rPr>
        <w:t xml:space="preserve">to </w:t>
      </w:r>
      <w:r w:rsidR="00873BC8" w:rsidRPr="002A6CAE">
        <w:rPr>
          <w:rFonts w:ascii="Arial" w:hAnsi="Arial" w:cs="Arial"/>
          <w:sz w:val="20"/>
          <w:szCs w:val="20"/>
          <w:lang w:val="en-GB"/>
        </w:rPr>
        <w:t xml:space="preserve">collaboration. </w:t>
      </w:r>
      <w:r w:rsidR="00F2185C" w:rsidRPr="002A6CAE">
        <w:rPr>
          <w:rFonts w:ascii="Arial" w:hAnsi="Arial" w:cs="Arial"/>
          <w:sz w:val="20"/>
          <w:szCs w:val="20"/>
          <w:lang w:val="en-GB"/>
        </w:rPr>
        <w:t>They also highlighted their own transition over time from a rigid step procedure to a less formal, needs-based standard-setting process, which had helped increase overall speed and efficiency.</w:t>
      </w:r>
    </w:p>
    <w:p w:rsidR="00DC2B81" w:rsidRPr="00217DB7" w:rsidRDefault="00DC2B81" w:rsidP="002A6CAE">
      <w:pPr>
        <w:jc w:val="both"/>
        <w:rPr>
          <w:rFonts w:ascii="Arial" w:hAnsi="Arial" w:cs="Arial"/>
          <w:iCs/>
          <w:sz w:val="20"/>
          <w:szCs w:val="20"/>
          <w:lang w:val="en-GB"/>
        </w:rPr>
      </w:pPr>
      <w:r w:rsidRPr="00217DB7">
        <w:rPr>
          <w:rFonts w:ascii="Arial" w:hAnsi="Arial" w:cs="Arial"/>
          <w:iCs/>
          <w:sz w:val="20"/>
          <w:szCs w:val="20"/>
          <w:lang w:val="en-GB"/>
        </w:rPr>
        <w:t xml:space="preserve">5.4.4 </w:t>
      </w:r>
      <w:r w:rsidR="0016318C" w:rsidRPr="00217DB7">
        <w:rPr>
          <w:rFonts w:ascii="Arial" w:hAnsi="Arial" w:cs="Arial"/>
          <w:iCs/>
          <w:sz w:val="20"/>
          <w:szCs w:val="20"/>
          <w:lang w:val="en-GB"/>
        </w:rPr>
        <w:t>Standards d</w:t>
      </w:r>
      <w:r w:rsidRPr="00217DB7">
        <w:rPr>
          <w:rFonts w:ascii="Arial" w:hAnsi="Arial" w:cs="Arial"/>
          <w:iCs/>
          <w:sz w:val="20"/>
          <w:szCs w:val="20"/>
          <w:lang w:val="en-GB"/>
        </w:rPr>
        <w:t>evelopment process</w:t>
      </w:r>
    </w:p>
    <w:p w:rsidR="001F165C" w:rsidRPr="002A6CAE" w:rsidRDefault="00BA2C59" w:rsidP="002A6CAE">
      <w:pPr>
        <w:jc w:val="both"/>
        <w:rPr>
          <w:rFonts w:ascii="Arial" w:hAnsi="Arial" w:cs="Arial"/>
          <w:sz w:val="20"/>
          <w:szCs w:val="20"/>
          <w:highlight w:val="yellow"/>
          <w:lang w:val="en-GB"/>
        </w:rPr>
      </w:pPr>
      <w:r w:rsidRPr="002A6CAE">
        <w:rPr>
          <w:rFonts w:ascii="Arial" w:hAnsi="Arial" w:cs="Arial"/>
          <w:sz w:val="20"/>
          <w:szCs w:val="20"/>
          <w:lang w:val="en-GB"/>
        </w:rPr>
        <w:t>More than half of the organizations used online meeti</w:t>
      </w:r>
      <w:r>
        <w:rPr>
          <w:rFonts w:ascii="Arial" w:hAnsi="Arial" w:cs="Arial"/>
          <w:sz w:val="20"/>
          <w:szCs w:val="20"/>
          <w:lang w:val="en-GB"/>
        </w:rPr>
        <w:t xml:space="preserve">ng systems (e.g. WebEx, Skype) </w:t>
      </w:r>
      <w:r w:rsidRPr="002A6CAE">
        <w:rPr>
          <w:rFonts w:ascii="Arial" w:hAnsi="Arial" w:cs="Arial"/>
          <w:sz w:val="20"/>
          <w:szCs w:val="20"/>
          <w:lang w:val="en-GB"/>
        </w:rPr>
        <w:t>and online knowledge-management systems or “member intranets” (e.g. Sharepoint, Grouploop, Clearspace) in the</w:t>
      </w:r>
      <w:r>
        <w:rPr>
          <w:rFonts w:ascii="Arial" w:hAnsi="Arial" w:cs="Arial"/>
          <w:sz w:val="20"/>
          <w:szCs w:val="20"/>
          <w:lang w:val="en-GB"/>
        </w:rPr>
        <w:t>ir</w:t>
      </w:r>
      <w:r w:rsidRPr="002A6CAE">
        <w:rPr>
          <w:rFonts w:ascii="Arial" w:hAnsi="Arial" w:cs="Arial"/>
          <w:sz w:val="20"/>
          <w:szCs w:val="20"/>
          <w:lang w:val="en-GB"/>
        </w:rPr>
        <w:t xml:space="preserve"> standard-development process. </w:t>
      </w:r>
      <w:r w:rsidR="00D54686" w:rsidRPr="002A6CAE">
        <w:rPr>
          <w:rFonts w:ascii="Arial" w:hAnsi="Arial" w:cs="Arial"/>
          <w:sz w:val="20"/>
          <w:szCs w:val="20"/>
          <w:lang w:val="en-GB"/>
        </w:rPr>
        <w:t>Unlike Codex, o</w:t>
      </w:r>
      <w:r w:rsidR="00C563E9" w:rsidRPr="002A6CAE">
        <w:rPr>
          <w:rFonts w:ascii="Arial" w:hAnsi="Arial" w:cs="Arial"/>
          <w:sz w:val="20"/>
          <w:szCs w:val="20"/>
          <w:lang w:val="en-GB"/>
        </w:rPr>
        <w:t xml:space="preserve">ver 80 percent of the organizations </w:t>
      </w:r>
      <w:r w:rsidR="007741F7" w:rsidRPr="002A6CAE">
        <w:rPr>
          <w:rFonts w:ascii="Arial" w:hAnsi="Arial" w:cs="Arial"/>
          <w:sz w:val="20"/>
          <w:szCs w:val="20"/>
          <w:lang w:val="en-GB"/>
        </w:rPr>
        <w:t xml:space="preserve">reviewed </w:t>
      </w:r>
      <w:r>
        <w:rPr>
          <w:rFonts w:ascii="Arial" w:hAnsi="Arial" w:cs="Arial"/>
          <w:sz w:val="20"/>
          <w:szCs w:val="20"/>
          <w:lang w:val="en-GB"/>
        </w:rPr>
        <w:t xml:space="preserve">also </w:t>
      </w:r>
      <w:r w:rsidR="007741F7" w:rsidRPr="002A6CAE">
        <w:rPr>
          <w:rFonts w:ascii="Arial" w:hAnsi="Arial" w:cs="Arial"/>
          <w:sz w:val="20"/>
          <w:szCs w:val="20"/>
          <w:lang w:val="en-GB"/>
        </w:rPr>
        <w:t xml:space="preserve">made </w:t>
      </w:r>
      <w:r w:rsidR="00C563E9" w:rsidRPr="002A6CAE">
        <w:rPr>
          <w:rFonts w:ascii="Arial" w:hAnsi="Arial" w:cs="Arial"/>
          <w:sz w:val="20"/>
          <w:szCs w:val="20"/>
          <w:lang w:val="en-GB"/>
        </w:rPr>
        <w:t xml:space="preserve">systematic use </w:t>
      </w:r>
      <w:r w:rsidR="007741F7" w:rsidRPr="002A6CAE">
        <w:rPr>
          <w:rFonts w:ascii="Arial" w:hAnsi="Arial" w:cs="Arial"/>
          <w:sz w:val="20"/>
          <w:szCs w:val="20"/>
          <w:lang w:val="en-GB"/>
        </w:rPr>
        <w:t xml:space="preserve">of </w:t>
      </w:r>
      <w:r w:rsidR="00C563E9" w:rsidRPr="002A6CAE">
        <w:rPr>
          <w:rFonts w:ascii="Arial" w:hAnsi="Arial" w:cs="Arial"/>
          <w:sz w:val="20"/>
          <w:szCs w:val="20"/>
          <w:lang w:val="en-GB"/>
        </w:rPr>
        <w:t>a</w:t>
      </w:r>
      <w:r>
        <w:rPr>
          <w:rFonts w:ascii="Arial" w:hAnsi="Arial" w:cs="Arial"/>
          <w:sz w:val="20"/>
          <w:szCs w:val="20"/>
          <w:lang w:val="en-GB"/>
        </w:rPr>
        <w:t>n online</w:t>
      </w:r>
      <w:r w:rsidR="00C563E9" w:rsidRPr="002A6CAE">
        <w:rPr>
          <w:rFonts w:ascii="Arial" w:hAnsi="Arial" w:cs="Arial"/>
          <w:sz w:val="20"/>
          <w:szCs w:val="20"/>
          <w:lang w:val="en-GB"/>
        </w:rPr>
        <w:t xml:space="preserve"> balloting system in their development process</w:t>
      </w:r>
      <w:r w:rsidR="00343FEA" w:rsidRPr="002A6CAE">
        <w:rPr>
          <w:rFonts w:ascii="Arial" w:hAnsi="Arial" w:cs="Arial"/>
          <w:sz w:val="20"/>
          <w:szCs w:val="20"/>
          <w:lang w:val="en-GB"/>
        </w:rPr>
        <w:t>es</w:t>
      </w:r>
      <w:r>
        <w:rPr>
          <w:rFonts w:ascii="Arial" w:hAnsi="Arial" w:cs="Arial"/>
          <w:sz w:val="20"/>
          <w:szCs w:val="20"/>
          <w:lang w:val="en-GB"/>
        </w:rPr>
        <w:t>.</w:t>
      </w:r>
    </w:p>
    <w:p w:rsidR="00DC2B81" w:rsidRPr="00217DB7" w:rsidRDefault="00DC2B81" w:rsidP="002A6CAE">
      <w:pPr>
        <w:jc w:val="both"/>
        <w:rPr>
          <w:rFonts w:ascii="Arial" w:hAnsi="Arial" w:cs="Arial"/>
          <w:sz w:val="20"/>
          <w:szCs w:val="20"/>
          <w:lang w:val="en-GB"/>
        </w:rPr>
      </w:pPr>
      <w:r w:rsidRPr="00217DB7">
        <w:rPr>
          <w:rFonts w:ascii="Arial" w:hAnsi="Arial" w:cs="Arial"/>
          <w:iCs/>
          <w:sz w:val="20"/>
          <w:szCs w:val="20"/>
          <w:lang w:val="en-GB"/>
        </w:rPr>
        <w:t xml:space="preserve">5.4.5 </w:t>
      </w:r>
      <w:r w:rsidR="00FA76F4" w:rsidRPr="00217DB7">
        <w:rPr>
          <w:rFonts w:ascii="Arial" w:hAnsi="Arial" w:cs="Arial"/>
          <w:iCs/>
          <w:sz w:val="20"/>
          <w:szCs w:val="20"/>
          <w:lang w:val="en-GB"/>
        </w:rPr>
        <w:t>C</w:t>
      </w:r>
      <w:r w:rsidRPr="00217DB7">
        <w:rPr>
          <w:rFonts w:ascii="Arial" w:hAnsi="Arial" w:cs="Arial"/>
          <w:iCs/>
          <w:sz w:val="20"/>
          <w:szCs w:val="20"/>
          <w:lang w:val="en-GB"/>
        </w:rPr>
        <w:t>odex involvement in standard</w:t>
      </w:r>
      <w:r w:rsidR="0016318C" w:rsidRPr="00217DB7">
        <w:rPr>
          <w:rFonts w:ascii="Arial" w:hAnsi="Arial" w:cs="Arial"/>
          <w:iCs/>
          <w:sz w:val="20"/>
          <w:szCs w:val="20"/>
          <w:lang w:val="en-GB"/>
        </w:rPr>
        <w:t>s</w:t>
      </w:r>
      <w:r w:rsidRPr="00217DB7">
        <w:rPr>
          <w:rFonts w:ascii="Arial" w:hAnsi="Arial" w:cs="Arial"/>
          <w:iCs/>
          <w:sz w:val="20"/>
          <w:szCs w:val="20"/>
          <w:lang w:val="en-GB"/>
        </w:rPr>
        <w:t xml:space="preserve"> development</w:t>
      </w:r>
    </w:p>
    <w:p w:rsidR="00BF4479" w:rsidRPr="002A6CAE" w:rsidRDefault="00C563E9" w:rsidP="002A6CAE">
      <w:pPr>
        <w:jc w:val="both"/>
        <w:rPr>
          <w:rFonts w:ascii="Arial" w:hAnsi="Arial" w:cs="Arial"/>
          <w:sz w:val="20"/>
          <w:szCs w:val="20"/>
          <w:lang w:val="en-GB"/>
        </w:rPr>
      </w:pPr>
      <w:r w:rsidRPr="002A6CAE">
        <w:rPr>
          <w:rFonts w:ascii="Arial" w:hAnsi="Arial" w:cs="Arial"/>
          <w:sz w:val="20"/>
          <w:szCs w:val="20"/>
          <w:lang w:val="en-GB"/>
        </w:rPr>
        <w:t>While the Codex Alimentarius Commission holds observer or liaison status in several organizations</w:t>
      </w:r>
      <w:r w:rsidR="007741F7" w:rsidRPr="002A6CAE">
        <w:rPr>
          <w:rFonts w:ascii="Arial" w:hAnsi="Arial" w:cs="Arial"/>
          <w:sz w:val="20"/>
          <w:szCs w:val="20"/>
          <w:lang w:val="en-GB"/>
        </w:rPr>
        <w:t>,</w:t>
      </w:r>
      <w:r w:rsidRPr="002A6CAE">
        <w:rPr>
          <w:rFonts w:ascii="Arial" w:hAnsi="Arial" w:cs="Arial"/>
          <w:sz w:val="20"/>
          <w:szCs w:val="20"/>
          <w:lang w:val="en-GB"/>
        </w:rPr>
        <w:t xml:space="preserve"> allowing it to receive meeting documents and invitations, Codex representatives </w:t>
      </w:r>
      <w:r w:rsidR="004F312A" w:rsidRPr="002A6CAE">
        <w:rPr>
          <w:rFonts w:ascii="Arial" w:hAnsi="Arial" w:cs="Arial"/>
          <w:sz w:val="20"/>
          <w:szCs w:val="20"/>
          <w:lang w:val="en-GB"/>
        </w:rPr>
        <w:t>had been</w:t>
      </w:r>
      <w:r w:rsidRPr="002A6CAE">
        <w:rPr>
          <w:rFonts w:ascii="Arial" w:hAnsi="Arial" w:cs="Arial"/>
          <w:sz w:val="20"/>
          <w:szCs w:val="20"/>
          <w:lang w:val="en-GB"/>
        </w:rPr>
        <w:t xml:space="preserve"> involved in the standard/method</w:t>
      </w:r>
      <w:r w:rsidR="007741F7" w:rsidRPr="002A6CAE">
        <w:rPr>
          <w:rFonts w:ascii="Arial" w:hAnsi="Arial" w:cs="Arial"/>
          <w:sz w:val="20"/>
          <w:szCs w:val="20"/>
          <w:lang w:val="en-GB"/>
        </w:rPr>
        <w:t>-</w:t>
      </w:r>
      <w:r w:rsidRPr="002A6CAE">
        <w:rPr>
          <w:rFonts w:ascii="Arial" w:hAnsi="Arial" w:cs="Arial"/>
          <w:sz w:val="20"/>
          <w:szCs w:val="20"/>
          <w:lang w:val="en-GB"/>
        </w:rPr>
        <w:t>development process</w:t>
      </w:r>
      <w:r w:rsidR="004F312A" w:rsidRPr="002A6CAE">
        <w:rPr>
          <w:rFonts w:ascii="Arial" w:hAnsi="Arial" w:cs="Arial"/>
          <w:sz w:val="20"/>
          <w:szCs w:val="20"/>
          <w:lang w:val="en-GB"/>
        </w:rPr>
        <w:t xml:space="preserve">es </w:t>
      </w:r>
      <w:r w:rsidRPr="002A6CAE">
        <w:rPr>
          <w:rFonts w:ascii="Arial" w:hAnsi="Arial" w:cs="Arial"/>
          <w:sz w:val="20"/>
          <w:szCs w:val="20"/>
          <w:lang w:val="en-GB"/>
        </w:rPr>
        <w:t>of</w:t>
      </w:r>
      <w:r w:rsidR="004F312A" w:rsidRPr="002A6CAE">
        <w:rPr>
          <w:rFonts w:ascii="Arial" w:hAnsi="Arial" w:cs="Arial"/>
          <w:sz w:val="20"/>
          <w:szCs w:val="20"/>
          <w:lang w:val="en-GB"/>
        </w:rPr>
        <w:t xml:space="preserve"> only</w:t>
      </w:r>
      <w:r w:rsidRPr="002A6CAE">
        <w:rPr>
          <w:rFonts w:ascii="Arial" w:hAnsi="Arial" w:cs="Arial"/>
          <w:sz w:val="20"/>
          <w:szCs w:val="20"/>
          <w:lang w:val="en-GB"/>
        </w:rPr>
        <w:t xml:space="preserve"> four of the organizations</w:t>
      </w:r>
      <w:r w:rsidR="007741F7" w:rsidRPr="002A6CAE">
        <w:rPr>
          <w:rFonts w:ascii="Arial" w:hAnsi="Arial" w:cs="Arial"/>
          <w:sz w:val="20"/>
          <w:szCs w:val="20"/>
          <w:lang w:val="en-GB"/>
        </w:rPr>
        <w:t xml:space="preserve"> reviewed</w:t>
      </w:r>
      <w:r w:rsidRPr="002A6CAE">
        <w:rPr>
          <w:rFonts w:ascii="Arial" w:hAnsi="Arial" w:cs="Arial"/>
          <w:sz w:val="20"/>
          <w:szCs w:val="20"/>
          <w:lang w:val="en-GB"/>
        </w:rPr>
        <w:t>.</w:t>
      </w:r>
      <w:r w:rsidRPr="0016318C">
        <w:rPr>
          <w:rStyle w:val="FootnoteReference"/>
          <w:rFonts w:ascii="Arial" w:hAnsi="Arial" w:cs="Arial"/>
          <w:sz w:val="20"/>
          <w:szCs w:val="20"/>
          <w:lang w:val="en-GB"/>
        </w:rPr>
        <w:footnoteReference w:id="5"/>
      </w:r>
      <w:r w:rsidR="0025041C" w:rsidRPr="002A6CAE">
        <w:rPr>
          <w:rFonts w:ascii="Arial" w:hAnsi="Arial" w:cs="Arial"/>
          <w:sz w:val="20"/>
          <w:szCs w:val="20"/>
          <w:lang w:val="en-GB"/>
        </w:rPr>
        <w:t xml:space="preserve"> </w:t>
      </w:r>
      <w:r w:rsidR="00521A77" w:rsidRPr="002A6CAE">
        <w:rPr>
          <w:rFonts w:ascii="Arial" w:hAnsi="Arial" w:cs="Arial"/>
          <w:sz w:val="20"/>
          <w:szCs w:val="20"/>
          <w:lang w:val="en-GB"/>
        </w:rPr>
        <w:t>O</w:t>
      </w:r>
      <w:r w:rsidR="0025041C" w:rsidRPr="002A6CAE">
        <w:rPr>
          <w:rFonts w:ascii="Arial" w:hAnsi="Arial" w:cs="Arial"/>
          <w:sz w:val="20"/>
          <w:szCs w:val="20"/>
          <w:lang w:val="en-GB"/>
        </w:rPr>
        <w:t>rganizations in whose standard</w:t>
      </w:r>
      <w:r w:rsidR="007741F7" w:rsidRPr="002A6CAE">
        <w:rPr>
          <w:rFonts w:ascii="Arial" w:hAnsi="Arial" w:cs="Arial"/>
          <w:sz w:val="20"/>
          <w:szCs w:val="20"/>
          <w:lang w:val="en-GB"/>
        </w:rPr>
        <w:t>-</w:t>
      </w:r>
      <w:r w:rsidR="0025041C" w:rsidRPr="002A6CAE">
        <w:rPr>
          <w:rFonts w:ascii="Arial" w:hAnsi="Arial" w:cs="Arial"/>
          <w:sz w:val="20"/>
          <w:szCs w:val="20"/>
          <w:lang w:val="en-GB"/>
        </w:rPr>
        <w:t xml:space="preserve">setting process Codex </w:t>
      </w:r>
      <w:r w:rsidR="00521A77" w:rsidRPr="002A6CAE">
        <w:rPr>
          <w:rFonts w:ascii="Arial" w:hAnsi="Arial" w:cs="Arial"/>
          <w:sz w:val="20"/>
          <w:szCs w:val="20"/>
          <w:lang w:val="en-GB"/>
        </w:rPr>
        <w:t>was</w:t>
      </w:r>
      <w:r w:rsidR="0025041C" w:rsidRPr="002A6CAE">
        <w:rPr>
          <w:rFonts w:ascii="Arial" w:hAnsi="Arial" w:cs="Arial"/>
          <w:sz w:val="20"/>
          <w:szCs w:val="20"/>
          <w:lang w:val="en-GB"/>
        </w:rPr>
        <w:t xml:space="preserve"> not involved</w:t>
      </w:r>
      <w:r w:rsidR="00521A77" w:rsidRPr="002A6CAE">
        <w:rPr>
          <w:rFonts w:ascii="Arial" w:hAnsi="Arial" w:cs="Arial"/>
          <w:sz w:val="20"/>
          <w:szCs w:val="20"/>
          <w:lang w:val="en-GB"/>
        </w:rPr>
        <w:t xml:space="preserve"> </w:t>
      </w:r>
      <w:r w:rsidR="00FA76F4" w:rsidRPr="002A6CAE">
        <w:rPr>
          <w:rFonts w:ascii="Arial" w:hAnsi="Arial" w:cs="Arial"/>
          <w:sz w:val="20"/>
          <w:szCs w:val="20"/>
          <w:lang w:val="en-GB"/>
        </w:rPr>
        <w:t>would welcome</w:t>
      </w:r>
      <w:r w:rsidR="00521A77" w:rsidRPr="002A6CAE">
        <w:rPr>
          <w:rFonts w:ascii="Arial" w:hAnsi="Arial" w:cs="Arial"/>
          <w:sz w:val="20"/>
          <w:szCs w:val="20"/>
          <w:lang w:val="en-GB"/>
        </w:rPr>
        <w:t xml:space="preserve"> </w:t>
      </w:r>
      <w:r w:rsidR="00DF4C0F" w:rsidRPr="002A6CAE">
        <w:rPr>
          <w:rFonts w:ascii="Arial" w:hAnsi="Arial" w:cs="Arial"/>
          <w:sz w:val="20"/>
          <w:szCs w:val="20"/>
          <w:lang w:val="en-GB"/>
        </w:rPr>
        <w:t>the participation of Codex representatives in any relevant future meetings.</w:t>
      </w:r>
    </w:p>
    <w:p w:rsidR="00DC2B81" w:rsidRPr="00217DB7" w:rsidRDefault="00DC2B81" w:rsidP="002A6CAE">
      <w:pPr>
        <w:jc w:val="both"/>
        <w:rPr>
          <w:rFonts w:ascii="Arial" w:hAnsi="Arial" w:cs="Arial"/>
          <w:sz w:val="20"/>
          <w:szCs w:val="20"/>
          <w:lang w:val="en-GB"/>
        </w:rPr>
      </w:pPr>
      <w:r w:rsidRPr="00217DB7">
        <w:rPr>
          <w:rFonts w:ascii="Arial" w:hAnsi="Arial" w:cs="Arial"/>
          <w:iCs/>
          <w:sz w:val="20"/>
          <w:szCs w:val="20"/>
          <w:lang w:val="en-GB"/>
        </w:rPr>
        <w:t xml:space="preserve">5.4.6 </w:t>
      </w:r>
      <w:r w:rsidR="00B85B4B" w:rsidRPr="00217DB7">
        <w:rPr>
          <w:rFonts w:ascii="Arial" w:hAnsi="Arial" w:cs="Arial"/>
          <w:iCs/>
          <w:sz w:val="20"/>
          <w:szCs w:val="20"/>
          <w:lang w:val="en-GB"/>
        </w:rPr>
        <w:t>R</w:t>
      </w:r>
      <w:r w:rsidRPr="00217DB7">
        <w:rPr>
          <w:rFonts w:ascii="Arial" w:hAnsi="Arial" w:cs="Arial"/>
          <w:iCs/>
          <w:sz w:val="20"/>
          <w:szCs w:val="20"/>
          <w:lang w:val="en-GB"/>
        </w:rPr>
        <w:t>eview of standards</w:t>
      </w:r>
    </w:p>
    <w:p w:rsidR="00CA114B" w:rsidRPr="002A6CAE" w:rsidRDefault="00A11264" w:rsidP="002A6CAE">
      <w:pPr>
        <w:jc w:val="both"/>
        <w:rPr>
          <w:rFonts w:ascii="Arial" w:hAnsi="Arial" w:cs="Arial"/>
          <w:sz w:val="20"/>
          <w:szCs w:val="20"/>
          <w:lang w:val="en-GB"/>
        </w:rPr>
      </w:pPr>
      <w:r w:rsidRPr="002A6CAE">
        <w:rPr>
          <w:rFonts w:ascii="Arial" w:hAnsi="Arial" w:cs="Arial"/>
          <w:sz w:val="20"/>
          <w:szCs w:val="20"/>
          <w:lang w:val="en-GB"/>
        </w:rPr>
        <w:t>Half of the organizations ha</w:t>
      </w:r>
      <w:r w:rsidR="0053131E" w:rsidRPr="002A6CAE">
        <w:rPr>
          <w:rFonts w:ascii="Arial" w:hAnsi="Arial" w:cs="Arial"/>
          <w:sz w:val="20"/>
          <w:szCs w:val="20"/>
          <w:lang w:val="en-GB"/>
        </w:rPr>
        <w:t>d</w:t>
      </w:r>
      <w:r w:rsidRPr="002A6CAE">
        <w:rPr>
          <w:rFonts w:ascii="Arial" w:hAnsi="Arial" w:cs="Arial"/>
          <w:sz w:val="20"/>
          <w:szCs w:val="20"/>
          <w:lang w:val="en-GB"/>
        </w:rPr>
        <w:t xml:space="preserve"> a process</w:t>
      </w:r>
      <w:r w:rsidR="0053131E" w:rsidRPr="002A6CAE">
        <w:rPr>
          <w:rFonts w:ascii="Arial" w:hAnsi="Arial" w:cs="Arial"/>
          <w:sz w:val="20"/>
          <w:szCs w:val="20"/>
          <w:lang w:val="en-GB"/>
        </w:rPr>
        <w:t xml:space="preserve"> in place</w:t>
      </w:r>
      <w:r w:rsidRPr="002A6CAE">
        <w:rPr>
          <w:rFonts w:ascii="Arial" w:hAnsi="Arial" w:cs="Arial"/>
          <w:sz w:val="20"/>
          <w:szCs w:val="20"/>
          <w:lang w:val="en-GB"/>
        </w:rPr>
        <w:t xml:space="preserve"> for </w:t>
      </w:r>
      <w:r w:rsidR="00997AD9" w:rsidRPr="002A6CAE">
        <w:rPr>
          <w:rFonts w:ascii="Arial" w:hAnsi="Arial" w:cs="Arial"/>
          <w:sz w:val="20"/>
          <w:szCs w:val="20"/>
          <w:lang w:val="en-GB"/>
        </w:rPr>
        <w:t>the period</w:t>
      </w:r>
      <w:r w:rsidR="00D54686" w:rsidRPr="002A6CAE">
        <w:rPr>
          <w:rFonts w:ascii="Arial" w:hAnsi="Arial" w:cs="Arial"/>
          <w:sz w:val="20"/>
          <w:szCs w:val="20"/>
          <w:lang w:val="en-GB"/>
        </w:rPr>
        <w:t>ic</w:t>
      </w:r>
      <w:r w:rsidR="00997AD9" w:rsidRPr="002A6CAE">
        <w:rPr>
          <w:rFonts w:ascii="Arial" w:hAnsi="Arial" w:cs="Arial"/>
          <w:sz w:val="20"/>
          <w:szCs w:val="20"/>
          <w:lang w:val="en-GB"/>
        </w:rPr>
        <w:t xml:space="preserve"> review of </w:t>
      </w:r>
      <w:r w:rsidRPr="002A6CAE">
        <w:rPr>
          <w:rFonts w:ascii="Arial" w:hAnsi="Arial" w:cs="Arial"/>
          <w:sz w:val="20"/>
          <w:szCs w:val="20"/>
          <w:lang w:val="en-GB"/>
        </w:rPr>
        <w:t>their standards/methods</w:t>
      </w:r>
      <w:r w:rsidR="0053131E" w:rsidRPr="002A6CAE">
        <w:rPr>
          <w:rFonts w:ascii="Arial" w:hAnsi="Arial" w:cs="Arial"/>
          <w:sz w:val="20"/>
          <w:szCs w:val="20"/>
          <w:lang w:val="en-GB"/>
        </w:rPr>
        <w:t xml:space="preserve">, </w:t>
      </w:r>
      <w:r w:rsidR="00997AD9" w:rsidRPr="002A6CAE">
        <w:rPr>
          <w:rFonts w:ascii="Arial" w:hAnsi="Arial" w:cs="Arial"/>
          <w:sz w:val="20"/>
          <w:szCs w:val="20"/>
          <w:lang w:val="en-GB"/>
        </w:rPr>
        <w:t xml:space="preserve">at </w:t>
      </w:r>
      <w:r w:rsidRPr="002A6CAE">
        <w:rPr>
          <w:rFonts w:ascii="Arial" w:hAnsi="Arial" w:cs="Arial"/>
          <w:sz w:val="20"/>
          <w:szCs w:val="20"/>
          <w:lang w:val="en-GB"/>
        </w:rPr>
        <w:t>intervals</w:t>
      </w:r>
      <w:r w:rsidR="00997AD9" w:rsidRPr="002A6CAE">
        <w:rPr>
          <w:rFonts w:ascii="Arial" w:hAnsi="Arial" w:cs="Arial"/>
          <w:sz w:val="20"/>
          <w:szCs w:val="20"/>
          <w:lang w:val="en-GB"/>
        </w:rPr>
        <w:t xml:space="preserve"> ranging</w:t>
      </w:r>
      <w:r w:rsidR="00432A00" w:rsidRPr="002A6CAE">
        <w:rPr>
          <w:rFonts w:ascii="Arial" w:hAnsi="Arial" w:cs="Arial"/>
          <w:sz w:val="20"/>
          <w:szCs w:val="20"/>
          <w:lang w:val="en-GB"/>
        </w:rPr>
        <w:t xml:space="preserve"> between </w:t>
      </w:r>
      <w:r w:rsidR="00997AD9" w:rsidRPr="002A6CAE">
        <w:rPr>
          <w:rFonts w:ascii="Arial" w:hAnsi="Arial" w:cs="Arial"/>
          <w:sz w:val="20"/>
          <w:szCs w:val="20"/>
          <w:lang w:val="en-GB"/>
        </w:rPr>
        <w:t>three</w:t>
      </w:r>
      <w:r w:rsidRPr="002A6CAE">
        <w:rPr>
          <w:rFonts w:ascii="Arial" w:hAnsi="Arial" w:cs="Arial"/>
          <w:sz w:val="20"/>
          <w:szCs w:val="20"/>
          <w:lang w:val="en-GB"/>
        </w:rPr>
        <w:t xml:space="preserve"> (e.g. IFOAM), </w:t>
      </w:r>
      <w:r w:rsidR="00997AD9" w:rsidRPr="002A6CAE">
        <w:rPr>
          <w:rFonts w:ascii="Arial" w:hAnsi="Arial" w:cs="Arial"/>
          <w:sz w:val="20"/>
          <w:szCs w:val="20"/>
          <w:lang w:val="en-GB"/>
        </w:rPr>
        <w:t>five</w:t>
      </w:r>
      <w:r w:rsidRPr="002A6CAE">
        <w:rPr>
          <w:rFonts w:ascii="Arial" w:hAnsi="Arial" w:cs="Arial"/>
          <w:sz w:val="20"/>
          <w:szCs w:val="20"/>
          <w:lang w:val="en-GB"/>
        </w:rPr>
        <w:t xml:space="preserve"> (e.g. ARSO, ISO) </w:t>
      </w:r>
      <w:r w:rsidR="00997AD9" w:rsidRPr="002A6CAE">
        <w:rPr>
          <w:rFonts w:ascii="Arial" w:hAnsi="Arial" w:cs="Arial"/>
          <w:sz w:val="20"/>
          <w:szCs w:val="20"/>
          <w:lang w:val="en-GB"/>
        </w:rPr>
        <w:t>and ten</w:t>
      </w:r>
      <w:r w:rsidRPr="002A6CAE">
        <w:rPr>
          <w:rFonts w:ascii="Arial" w:hAnsi="Arial" w:cs="Arial"/>
          <w:sz w:val="20"/>
          <w:szCs w:val="20"/>
          <w:lang w:val="en-GB"/>
        </w:rPr>
        <w:t xml:space="preserve"> years (e.g. NMKL). While the other organizations also perform</w:t>
      </w:r>
      <w:r w:rsidR="00997AD9" w:rsidRPr="002A6CAE">
        <w:rPr>
          <w:rFonts w:ascii="Arial" w:hAnsi="Arial" w:cs="Arial"/>
          <w:sz w:val="20"/>
          <w:szCs w:val="20"/>
          <w:lang w:val="en-GB"/>
        </w:rPr>
        <w:t>ed</w:t>
      </w:r>
      <w:r w:rsidRPr="002A6CAE">
        <w:rPr>
          <w:rFonts w:ascii="Arial" w:hAnsi="Arial" w:cs="Arial"/>
          <w:sz w:val="20"/>
          <w:szCs w:val="20"/>
          <w:lang w:val="en-GB"/>
        </w:rPr>
        <w:t xml:space="preserve"> review</w:t>
      </w:r>
      <w:r w:rsidR="00F175B9" w:rsidRPr="002A6CAE">
        <w:rPr>
          <w:rFonts w:ascii="Arial" w:hAnsi="Arial" w:cs="Arial"/>
          <w:sz w:val="20"/>
          <w:szCs w:val="20"/>
          <w:lang w:val="en-GB"/>
        </w:rPr>
        <w:t>s</w:t>
      </w:r>
      <w:r w:rsidRPr="002A6CAE">
        <w:rPr>
          <w:rFonts w:ascii="Arial" w:hAnsi="Arial" w:cs="Arial"/>
          <w:sz w:val="20"/>
          <w:szCs w:val="20"/>
          <w:lang w:val="en-GB"/>
        </w:rPr>
        <w:t xml:space="preserve">, </w:t>
      </w:r>
      <w:r w:rsidR="00F175B9" w:rsidRPr="002A6CAE">
        <w:rPr>
          <w:rFonts w:ascii="Arial" w:hAnsi="Arial" w:cs="Arial"/>
          <w:sz w:val="20"/>
          <w:szCs w:val="20"/>
          <w:lang w:val="en-GB"/>
        </w:rPr>
        <w:t xml:space="preserve">decisions </w:t>
      </w:r>
      <w:r w:rsidR="00997AD9" w:rsidRPr="002A6CAE">
        <w:rPr>
          <w:rFonts w:ascii="Arial" w:hAnsi="Arial" w:cs="Arial"/>
          <w:sz w:val="20"/>
          <w:szCs w:val="20"/>
          <w:lang w:val="en-GB"/>
        </w:rPr>
        <w:t>to</w:t>
      </w:r>
      <w:r w:rsidR="00AE725E" w:rsidRPr="002A6CAE">
        <w:rPr>
          <w:rFonts w:ascii="Arial" w:hAnsi="Arial" w:cs="Arial"/>
          <w:sz w:val="20"/>
          <w:szCs w:val="20"/>
          <w:lang w:val="en-GB"/>
        </w:rPr>
        <w:t xml:space="preserve"> initiat</w:t>
      </w:r>
      <w:r w:rsidR="00997AD9" w:rsidRPr="002A6CAE">
        <w:rPr>
          <w:rFonts w:ascii="Arial" w:hAnsi="Arial" w:cs="Arial"/>
          <w:sz w:val="20"/>
          <w:szCs w:val="20"/>
          <w:lang w:val="en-GB"/>
        </w:rPr>
        <w:t xml:space="preserve">e </w:t>
      </w:r>
      <w:r w:rsidR="00B7052B" w:rsidRPr="002A6CAE">
        <w:rPr>
          <w:rFonts w:ascii="Arial" w:hAnsi="Arial" w:cs="Arial"/>
          <w:sz w:val="20"/>
          <w:szCs w:val="20"/>
          <w:lang w:val="en-GB"/>
        </w:rPr>
        <w:t>them</w:t>
      </w:r>
      <w:r w:rsidR="00F175B9" w:rsidRPr="002A6CAE">
        <w:rPr>
          <w:rFonts w:ascii="Arial" w:hAnsi="Arial" w:cs="Arial"/>
          <w:sz w:val="20"/>
          <w:szCs w:val="20"/>
          <w:lang w:val="en-GB"/>
        </w:rPr>
        <w:t xml:space="preserve"> </w:t>
      </w:r>
      <w:r w:rsidR="00997AD9" w:rsidRPr="002A6CAE">
        <w:rPr>
          <w:rFonts w:ascii="Arial" w:hAnsi="Arial" w:cs="Arial"/>
          <w:sz w:val="20"/>
          <w:szCs w:val="20"/>
          <w:lang w:val="en-GB"/>
        </w:rPr>
        <w:t xml:space="preserve">were based </w:t>
      </w:r>
      <w:r w:rsidR="00F175B9" w:rsidRPr="002A6CAE">
        <w:rPr>
          <w:rFonts w:ascii="Arial" w:hAnsi="Arial" w:cs="Arial"/>
          <w:sz w:val="20"/>
          <w:szCs w:val="20"/>
          <w:lang w:val="en-GB"/>
        </w:rPr>
        <w:t xml:space="preserve">on needs </w:t>
      </w:r>
      <w:r w:rsidR="00432A00" w:rsidRPr="002A6CAE">
        <w:rPr>
          <w:rFonts w:ascii="Arial" w:hAnsi="Arial" w:cs="Arial"/>
          <w:sz w:val="20"/>
          <w:szCs w:val="20"/>
          <w:lang w:val="en-GB"/>
        </w:rPr>
        <w:t>identified and communicated</w:t>
      </w:r>
      <w:r w:rsidR="00F175B9" w:rsidRPr="002A6CAE">
        <w:rPr>
          <w:rFonts w:ascii="Arial" w:hAnsi="Arial" w:cs="Arial"/>
          <w:sz w:val="20"/>
          <w:szCs w:val="20"/>
          <w:lang w:val="en-GB"/>
        </w:rPr>
        <w:t xml:space="preserve"> by their membership</w:t>
      </w:r>
      <w:r w:rsidR="00B7052B" w:rsidRPr="002A6CAE">
        <w:rPr>
          <w:rFonts w:ascii="Arial" w:hAnsi="Arial" w:cs="Arial"/>
          <w:sz w:val="20"/>
          <w:szCs w:val="20"/>
          <w:lang w:val="en-GB"/>
        </w:rPr>
        <w:t xml:space="preserve"> or</w:t>
      </w:r>
      <w:r w:rsidR="00F175B9" w:rsidRPr="002A6CAE">
        <w:rPr>
          <w:rFonts w:ascii="Arial" w:hAnsi="Arial" w:cs="Arial"/>
          <w:sz w:val="20"/>
          <w:szCs w:val="20"/>
          <w:lang w:val="en-GB"/>
        </w:rPr>
        <w:t xml:space="preserve"> external stakeholders</w:t>
      </w:r>
      <w:r w:rsidR="00432A00" w:rsidRPr="002A6CAE">
        <w:rPr>
          <w:rFonts w:ascii="Arial" w:hAnsi="Arial" w:cs="Arial"/>
          <w:sz w:val="20"/>
          <w:szCs w:val="20"/>
          <w:lang w:val="en-GB"/>
        </w:rPr>
        <w:t xml:space="preserve"> or </w:t>
      </w:r>
      <w:r w:rsidR="00B7052B" w:rsidRPr="002A6CAE">
        <w:rPr>
          <w:rFonts w:ascii="Arial" w:hAnsi="Arial" w:cs="Arial"/>
          <w:sz w:val="20"/>
          <w:szCs w:val="20"/>
          <w:lang w:val="en-GB"/>
        </w:rPr>
        <w:t xml:space="preserve">on </w:t>
      </w:r>
      <w:r w:rsidR="00432A00" w:rsidRPr="002A6CAE">
        <w:rPr>
          <w:rFonts w:ascii="Arial" w:hAnsi="Arial" w:cs="Arial"/>
          <w:sz w:val="20"/>
          <w:szCs w:val="20"/>
          <w:lang w:val="en-GB"/>
        </w:rPr>
        <w:t>significant economic developments (e.g. increase</w:t>
      </w:r>
      <w:r w:rsidR="00B7052B" w:rsidRPr="002A6CAE">
        <w:rPr>
          <w:rFonts w:ascii="Arial" w:hAnsi="Arial" w:cs="Arial"/>
          <w:sz w:val="20"/>
          <w:szCs w:val="20"/>
          <w:lang w:val="en-GB"/>
        </w:rPr>
        <w:t>d</w:t>
      </w:r>
      <w:r w:rsidR="00432A00" w:rsidRPr="002A6CAE">
        <w:rPr>
          <w:rFonts w:ascii="Arial" w:hAnsi="Arial" w:cs="Arial"/>
          <w:sz w:val="20"/>
          <w:szCs w:val="20"/>
          <w:lang w:val="en-GB"/>
        </w:rPr>
        <w:t xml:space="preserve"> international trade </w:t>
      </w:r>
      <w:r w:rsidR="00B7052B" w:rsidRPr="002A6CAE">
        <w:rPr>
          <w:rFonts w:ascii="Arial" w:hAnsi="Arial" w:cs="Arial"/>
          <w:sz w:val="20"/>
          <w:szCs w:val="20"/>
          <w:lang w:val="en-GB"/>
        </w:rPr>
        <w:t>in</w:t>
      </w:r>
      <w:r w:rsidR="00432A00" w:rsidRPr="002A6CAE">
        <w:rPr>
          <w:rFonts w:ascii="Arial" w:hAnsi="Arial" w:cs="Arial"/>
          <w:sz w:val="20"/>
          <w:szCs w:val="20"/>
          <w:lang w:val="en-GB"/>
        </w:rPr>
        <w:t xml:space="preserve"> a </w:t>
      </w:r>
      <w:r w:rsidR="00B7052B" w:rsidRPr="002A6CAE">
        <w:rPr>
          <w:rFonts w:ascii="Arial" w:hAnsi="Arial" w:cs="Arial"/>
          <w:sz w:val="20"/>
          <w:szCs w:val="20"/>
          <w:lang w:val="en-GB"/>
        </w:rPr>
        <w:t xml:space="preserve">particular </w:t>
      </w:r>
      <w:r w:rsidR="00432A00" w:rsidRPr="002A6CAE">
        <w:rPr>
          <w:rFonts w:ascii="Arial" w:hAnsi="Arial" w:cs="Arial"/>
          <w:sz w:val="20"/>
          <w:szCs w:val="20"/>
          <w:lang w:val="en-GB"/>
        </w:rPr>
        <w:t>commodity)</w:t>
      </w:r>
      <w:r w:rsidR="00F175B9" w:rsidRPr="002A6CAE">
        <w:rPr>
          <w:rFonts w:ascii="Arial" w:hAnsi="Arial" w:cs="Arial"/>
          <w:sz w:val="20"/>
          <w:szCs w:val="20"/>
          <w:lang w:val="en-GB"/>
        </w:rPr>
        <w:t xml:space="preserve">. </w:t>
      </w:r>
    </w:p>
    <w:p w:rsidR="00BC7526" w:rsidRPr="005918E0" w:rsidRDefault="00BC7526" w:rsidP="002A6CAE">
      <w:pPr>
        <w:jc w:val="both"/>
        <w:rPr>
          <w:rFonts w:ascii="Arial" w:hAnsi="Arial" w:cs="Arial"/>
          <w:b/>
          <w:i/>
          <w:iCs/>
          <w:sz w:val="20"/>
          <w:szCs w:val="20"/>
          <w:lang w:val="en-GB"/>
        </w:rPr>
      </w:pPr>
      <w:r w:rsidRPr="005918E0">
        <w:rPr>
          <w:rFonts w:ascii="Arial" w:hAnsi="Arial" w:cs="Arial"/>
          <w:b/>
          <w:i/>
          <w:iCs/>
          <w:sz w:val="20"/>
          <w:szCs w:val="20"/>
          <w:lang w:val="en-GB"/>
        </w:rPr>
        <w:t>5.5 Use of information and communication technology</w:t>
      </w:r>
      <w:r w:rsidR="00432A00" w:rsidRPr="005918E0">
        <w:rPr>
          <w:rFonts w:ascii="Arial" w:hAnsi="Arial" w:cs="Arial"/>
          <w:b/>
          <w:i/>
          <w:iCs/>
          <w:sz w:val="20"/>
          <w:szCs w:val="20"/>
          <w:lang w:val="en-GB"/>
        </w:rPr>
        <w:t xml:space="preserve"> (ICT)</w:t>
      </w:r>
    </w:p>
    <w:p w:rsidR="001F165C" w:rsidRPr="002A6CAE" w:rsidRDefault="00B74979" w:rsidP="002A6CAE">
      <w:pPr>
        <w:jc w:val="both"/>
        <w:rPr>
          <w:rFonts w:ascii="Arial" w:hAnsi="Arial" w:cs="Arial"/>
          <w:sz w:val="20"/>
          <w:szCs w:val="20"/>
          <w:lang w:val="en-GB"/>
        </w:rPr>
      </w:pPr>
      <w:r w:rsidRPr="002A6CAE">
        <w:rPr>
          <w:rFonts w:ascii="Arial" w:hAnsi="Arial" w:cs="Arial"/>
          <w:sz w:val="20"/>
          <w:szCs w:val="20"/>
          <w:lang w:val="en-GB"/>
        </w:rPr>
        <w:t>While s</w:t>
      </w:r>
      <w:r w:rsidR="00F021EE" w:rsidRPr="002A6CAE">
        <w:rPr>
          <w:rFonts w:ascii="Arial" w:hAnsi="Arial" w:cs="Arial"/>
          <w:sz w:val="20"/>
          <w:szCs w:val="20"/>
          <w:lang w:val="en-GB"/>
        </w:rPr>
        <w:t>everal</w:t>
      </w:r>
      <w:r w:rsidR="00930FE9" w:rsidRPr="002A6CAE">
        <w:rPr>
          <w:rFonts w:ascii="Arial" w:hAnsi="Arial" w:cs="Arial"/>
          <w:sz w:val="20"/>
          <w:szCs w:val="20"/>
          <w:lang w:val="en-GB"/>
        </w:rPr>
        <w:t xml:space="preserve"> organizations</w:t>
      </w:r>
      <w:r w:rsidR="00F021EE" w:rsidRPr="002A6CAE">
        <w:rPr>
          <w:rFonts w:ascii="Arial" w:hAnsi="Arial" w:cs="Arial"/>
          <w:sz w:val="20"/>
          <w:szCs w:val="20"/>
          <w:lang w:val="en-GB"/>
        </w:rPr>
        <w:t xml:space="preserve"> </w:t>
      </w:r>
      <w:r w:rsidRPr="002A6CAE">
        <w:rPr>
          <w:rFonts w:ascii="Arial" w:hAnsi="Arial" w:cs="Arial"/>
          <w:sz w:val="20"/>
          <w:szCs w:val="20"/>
          <w:lang w:val="en-GB"/>
        </w:rPr>
        <w:t xml:space="preserve">had </w:t>
      </w:r>
      <w:r w:rsidR="00F021EE" w:rsidRPr="002A6CAE">
        <w:rPr>
          <w:rFonts w:ascii="Arial" w:hAnsi="Arial" w:cs="Arial"/>
          <w:sz w:val="20"/>
          <w:szCs w:val="20"/>
          <w:lang w:val="en-GB"/>
        </w:rPr>
        <w:t>recently</w:t>
      </w:r>
      <w:r w:rsidRPr="002A6CAE">
        <w:rPr>
          <w:rFonts w:ascii="Arial" w:hAnsi="Arial" w:cs="Arial"/>
          <w:sz w:val="20"/>
          <w:szCs w:val="20"/>
          <w:lang w:val="en-GB"/>
        </w:rPr>
        <w:t xml:space="preserve"> stepped up</w:t>
      </w:r>
      <w:r w:rsidR="00F021EE" w:rsidRPr="002A6CAE">
        <w:rPr>
          <w:rFonts w:ascii="Arial" w:hAnsi="Arial" w:cs="Arial"/>
          <w:sz w:val="20"/>
          <w:szCs w:val="20"/>
          <w:lang w:val="en-GB"/>
        </w:rPr>
        <w:t xml:space="preserve"> their use of ICT, </w:t>
      </w:r>
      <w:r w:rsidRPr="002A6CAE">
        <w:rPr>
          <w:rFonts w:ascii="Arial" w:hAnsi="Arial" w:cs="Arial"/>
          <w:sz w:val="20"/>
          <w:szCs w:val="20"/>
          <w:lang w:val="en-GB"/>
        </w:rPr>
        <w:t>they continued to</w:t>
      </w:r>
      <w:r w:rsidR="001B3B9D" w:rsidRPr="002A6CAE">
        <w:rPr>
          <w:rFonts w:ascii="Arial" w:hAnsi="Arial" w:cs="Arial"/>
          <w:sz w:val="20"/>
          <w:szCs w:val="20"/>
          <w:lang w:val="en-GB"/>
        </w:rPr>
        <w:t xml:space="preserve"> prefer physical over virtual meetings </w:t>
      </w:r>
      <w:r w:rsidRPr="002A6CAE">
        <w:rPr>
          <w:rFonts w:ascii="Arial" w:hAnsi="Arial" w:cs="Arial"/>
          <w:sz w:val="20"/>
          <w:szCs w:val="20"/>
          <w:lang w:val="en-GB"/>
        </w:rPr>
        <w:t>early in the</w:t>
      </w:r>
      <w:r w:rsidR="001B3B9D" w:rsidRPr="002A6CAE">
        <w:rPr>
          <w:rFonts w:ascii="Arial" w:hAnsi="Arial" w:cs="Arial"/>
          <w:sz w:val="20"/>
          <w:szCs w:val="20"/>
          <w:lang w:val="en-GB"/>
        </w:rPr>
        <w:t xml:space="preserve"> standard/method</w:t>
      </w:r>
      <w:r w:rsidRPr="002A6CAE">
        <w:rPr>
          <w:rFonts w:ascii="Arial" w:hAnsi="Arial" w:cs="Arial"/>
          <w:sz w:val="20"/>
          <w:szCs w:val="20"/>
          <w:lang w:val="en-GB"/>
        </w:rPr>
        <w:t>-</w:t>
      </w:r>
      <w:r w:rsidR="001B3B9D" w:rsidRPr="002A6CAE">
        <w:rPr>
          <w:rFonts w:ascii="Arial" w:hAnsi="Arial" w:cs="Arial"/>
          <w:sz w:val="20"/>
          <w:szCs w:val="20"/>
          <w:lang w:val="en-GB"/>
        </w:rPr>
        <w:t xml:space="preserve">development process or in cases where </w:t>
      </w:r>
      <w:r w:rsidR="00864023" w:rsidRPr="002A6CAE">
        <w:rPr>
          <w:rFonts w:ascii="Arial" w:hAnsi="Arial" w:cs="Arial"/>
          <w:sz w:val="20"/>
          <w:szCs w:val="20"/>
          <w:lang w:val="en-GB"/>
        </w:rPr>
        <w:t>c</w:t>
      </w:r>
      <w:r w:rsidR="001B3B9D" w:rsidRPr="002A6CAE">
        <w:rPr>
          <w:rFonts w:ascii="Arial" w:hAnsi="Arial" w:cs="Arial"/>
          <w:sz w:val="20"/>
          <w:szCs w:val="20"/>
          <w:lang w:val="en-GB"/>
        </w:rPr>
        <w:t xml:space="preserve">onsensus </w:t>
      </w:r>
      <w:r w:rsidRPr="002A6CAE">
        <w:rPr>
          <w:rFonts w:ascii="Arial" w:hAnsi="Arial" w:cs="Arial"/>
          <w:sz w:val="20"/>
          <w:szCs w:val="20"/>
          <w:lang w:val="en-GB"/>
        </w:rPr>
        <w:t>wa</w:t>
      </w:r>
      <w:r w:rsidR="001B3B9D" w:rsidRPr="002A6CAE">
        <w:rPr>
          <w:rFonts w:ascii="Arial" w:hAnsi="Arial" w:cs="Arial"/>
          <w:sz w:val="20"/>
          <w:szCs w:val="20"/>
          <w:lang w:val="en-GB"/>
        </w:rPr>
        <w:t xml:space="preserve">s </w:t>
      </w:r>
      <w:r w:rsidRPr="002A6CAE">
        <w:rPr>
          <w:rFonts w:ascii="Arial" w:hAnsi="Arial" w:cs="Arial"/>
          <w:sz w:val="20"/>
          <w:szCs w:val="20"/>
          <w:lang w:val="en-GB"/>
        </w:rPr>
        <w:t>elusive.</w:t>
      </w:r>
      <w:r w:rsidR="001B3B9D" w:rsidRPr="002A6CAE">
        <w:rPr>
          <w:rFonts w:ascii="Arial" w:hAnsi="Arial" w:cs="Arial"/>
          <w:sz w:val="20"/>
          <w:szCs w:val="20"/>
          <w:lang w:val="en-GB"/>
        </w:rPr>
        <w:t xml:space="preserve"> </w:t>
      </w:r>
      <w:r w:rsidR="00E053CC" w:rsidRPr="002A6CAE">
        <w:rPr>
          <w:rFonts w:ascii="Arial" w:hAnsi="Arial" w:cs="Arial"/>
          <w:sz w:val="20"/>
          <w:szCs w:val="20"/>
          <w:lang w:val="en-GB"/>
        </w:rPr>
        <w:t>A</w:t>
      </w:r>
      <w:r w:rsidR="00864023" w:rsidRPr="002A6CAE">
        <w:rPr>
          <w:rFonts w:ascii="Arial" w:hAnsi="Arial" w:cs="Arial"/>
          <w:sz w:val="20"/>
          <w:szCs w:val="20"/>
          <w:lang w:val="en-GB"/>
        </w:rPr>
        <w:t>ll organizations use</w:t>
      </w:r>
      <w:r w:rsidR="00E053CC" w:rsidRPr="002A6CAE">
        <w:rPr>
          <w:rFonts w:ascii="Arial" w:hAnsi="Arial" w:cs="Arial"/>
          <w:sz w:val="20"/>
          <w:szCs w:val="20"/>
          <w:lang w:val="en-GB"/>
        </w:rPr>
        <w:t>d</w:t>
      </w:r>
      <w:r w:rsidR="00864023" w:rsidRPr="002A6CAE">
        <w:rPr>
          <w:rFonts w:ascii="Arial" w:hAnsi="Arial" w:cs="Arial"/>
          <w:sz w:val="20"/>
          <w:szCs w:val="20"/>
          <w:lang w:val="en-GB"/>
        </w:rPr>
        <w:t xml:space="preserve"> their own websites</w:t>
      </w:r>
      <w:r w:rsidR="00E053CC" w:rsidRPr="002A6CAE">
        <w:rPr>
          <w:rFonts w:ascii="Arial" w:hAnsi="Arial" w:cs="Arial"/>
          <w:sz w:val="20"/>
          <w:szCs w:val="20"/>
          <w:lang w:val="en-GB"/>
        </w:rPr>
        <w:t xml:space="preserve"> to publish their standards/methods</w:t>
      </w:r>
      <w:r w:rsidR="00864023" w:rsidRPr="002A6CAE">
        <w:rPr>
          <w:rFonts w:ascii="Arial" w:hAnsi="Arial" w:cs="Arial"/>
          <w:sz w:val="20"/>
          <w:szCs w:val="20"/>
          <w:lang w:val="en-GB"/>
        </w:rPr>
        <w:t xml:space="preserve">, while only </w:t>
      </w:r>
      <w:r w:rsidR="00E053CC" w:rsidRPr="002A6CAE">
        <w:rPr>
          <w:rFonts w:ascii="Arial" w:hAnsi="Arial" w:cs="Arial"/>
          <w:sz w:val="20"/>
          <w:szCs w:val="20"/>
          <w:lang w:val="en-GB"/>
        </w:rPr>
        <w:t xml:space="preserve">one in four issued printed hard copies in </w:t>
      </w:r>
      <w:r w:rsidR="00864023" w:rsidRPr="002A6CAE">
        <w:rPr>
          <w:rFonts w:ascii="Arial" w:hAnsi="Arial" w:cs="Arial"/>
          <w:sz w:val="20"/>
          <w:szCs w:val="20"/>
          <w:lang w:val="en-GB"/>
        </w:rPr>
        <w:t xml:space="preserve">addition. </w:t>
      </w:r>
      <w:r w:rsidR="00E053CC" w:rsidRPr="002A6CAE">
        <w:rPr>
          <w:rFonts w:ascii="Arial" w:hAnsi="Arial" w:cs="Arial"/>
          <w:sz w:val="20"/>
          <w:szCs w:val="20"/>
          <w:lang w:val="en-GB"/>
        </w:rPr>
        <w:t xml:space="preserve">Additional </w:t>
      </w:r>
      <w:r w:rsidR="00864023" w:rsidRPr="002A6CAE">
        <w:rPr>
          <w:rFonts w:ascii="Arial" w:hAnsi="Arial" w:cs="Arial"/>
          <w:sz w:val="20"/>
          <w:szCs w:val="20"/>
          <w:lang w:val="en-GB"/>
        </w:rPr>
        <w:t xml:space="preserve">ICT tools </w:t>
      </w:r>
      <w:r w:rsidR="00E053CC" w:rsidRPr="002A6CAE">
        <w:rPr>
          <w:rFonts w:ascii="Arial" w:hAnsi="Arial" w:cs="Arial"/>
          <w:sz w:val="20"/>
          <w:szCs w:val="20"/>
          <w:lang w:val="en-GB"/>
        </w:rPr>
        <w:t xml:space="preserve">used </w:t>
      </w:r>
      <w:r w:rsidR="00864023" w:rsidRPr="002A6CAE">
        <w:rPr>
          <w:rFonts w:ascii="Arial" w:hAnsi="Arial" w:cs="Arial"/>
          <w:sz w:val="20"/>
          <w:szCs w:val="20"/>
          <w:lang w:val="en-GB"/>
        </w:rPr>
        <w:t>for publication were email (31</w:t>
      </w:r>
      <w:r w:rsidR="00F93481" w:rsidRPr="002A6CAE">
        <w:rPr>
          <w:rFonts w:ascii="Arial" w:hAnsi="Arial" w:cs="Arial"/>
          <w:sz w:val="20"/>
          <w:szCs w:val="20"/>
          <w:lang w:val="en-GB"/>
        </w:rPr>
        <w:t xml:space="preserve"> </w:t>
      </w:r>
      <w:r w:rsidR="00B85B4B" w:rsidRPr="002A6CAE">
        <w:rPr>
          <w:rFonts w:ascii="Arial" w:hAnsi="Arial" w:cs="Arial"/>
          <w:sz w:val="20"/>
          <w:szCs w:val="20"/>
          <w:lang w:val="en-GB"/>
        </w:rPr>
        <w:t>percent</w:t>
      </w:r>
      <w:r w:rsidR="00864023" w:rsidRPr="002A6CAE">
        <w:rPr>
          <w:rFonts w:ascii="Arial" w:hAnsi="Arial" w:cs="Arial"/>
          <w:sz w:val="20"/>
          <w:szCs w:val="20"/>
          <w:lang w:val="en-GB"/>
        </w:rPr>
        <w:t>), website</w:t>
      </w:r>
      <w:r w:rsidR="00E053CC" w:rsidRPr="002A6CAE">
        <w:rPr>
          <w:rFonts w:ascii="Arial" w:hAnsi="Arial" w:cs="Arial"/>
          <w:sz w:val="20"/>
          <w:szCs w:val="20"/>
          <w:lang w:val="en-GB"/>
        </w:rPr>
        <w:t>s</w:t>
      </w:r>
      <w:r w:rsidR="00864023" w:rsidRPr="002A6CAE">
        <w:rPr>
          <w:rFonts w:ascii="Arial" w:hAnsi="Arial" w:cs="Arial"/>
          <w:sz w:val="20"/>
          <w:szCs w:val="20"/>
          <w:lang w:val="en-GB"/>
        </w:rPr>
        <w:t xml:space="preserve"> of members or stakeholders (13</w:t>
      </w:r>
      <w:r w:rsidR="00B85B4B" w:rsidRPr="002A6CAE">
        <w:rPr>
          <w:rFonts w:ascii="Arial" w:hAnsi="Arial" w:cs="Arial"/>
          <w:sz w:val="20"/>
          <w:szCs w:val="20"/>
          <w:lang w:val="en-GB"/>
        </w:rPr>
        <w:t xml:space="preserve"> percent</w:t>
      </w:r>
      <w:r w:rsidR="00864023" w:rsidRPr="002A6CAE">
        <w:rPr>
          <w:rFonts w:ascii="Arial" w:hAnsi="Arial" w:cs="Arial"/>
          <w:sz w:val="20"/>
          <w:szCs w:val="20"/>
          <w:lang w:val="en-GB"/>
        </w:rPr>
        <w:t>) and social media (19</w:t>
      </w:r>
      <w:r w:rsidR="00B85B4B" w:rsidRPr="002A6CAE">
        <w:rPr>
          <w:rFonts w:ascii="Arial" w:hAnsi="Arial" w:cs="Arial"/>
          <w:sz w:val="20"/>
          <w:szCs w:val="20"/>
          <w:lang w:val="en-GB"/>
        </w:rPr>
        <w:t xml:space="preserve"> percent</w:t>
      </w:r>
      <w:r w:rsidR="00864023" w:rsidRPr="002A6CAE">
        <w:rPr>
          <w:rFonts w:ascii="Arial" w:hAnsi="Arial" w:cs="Arial"/>
          <w:sz w:val="20"/>
          <w:szCs w:val="20"/>
          <w:lang w:val="en-GB"/>
        </w:rPr>
        <w:t xml:space="preserve">). </w:t>
      </w:r>
    </w:p>
    <w:p w:rsidR="00BC7526" w:rsidRPr="005918E0" w:rsidRDefault="00BC7526" w:rsidP="002A6CAE">
      <w:pPr>
        <w:jc w:val="both"/>
        <w:rPr>
          <w:rFonts w:ascii="Arial" w:hAnsi="Arial" w:cs="Arial"/>
          <w:b/>
          <w:i/>
          <w:iCs/>
          <w:sz w:val="20"/>
          <w:szCs w:val="20"/>
          <w:lang w:val="en-GB"/>
        </w:rPr>
      </w:pPr>
      <w:r w:rsidRPr="005918E0">
        <w:rPr>
          <w:rFonts w:ascii="Arial" w:hAnsi="Arial" w:cs="Arial"/>
          <w:b/>
          <w:i/>
          <w:iCs/>
          <w:sz w:val="20"/>
          <w:szCs w:val="20"/>
          <w:lang w:val="en-GB"/>
        </w:rPr>
        <w:t xml:space="preserve">5.6 </w:t>
      </w:r>
      <w:r w:rsidR="00250A3C" w:rsidRPr="005918E0">
        <w:rPr>
          <w:rFonts w:ascii="Arial" w:hAnsi="Arial" w:cs="Arial"/>
          <w:b/>
          <w:i/>
          <w:iCs/>
          <w:sz w:val="20"/>
          <w:szCs w:val="20"/>
          <w:lang w:val="en-GB"/>
        </w:rPr>
        <w:t>M</w:t>
      </w:r>
      <w:r w:rsidRPr="005918E0">
        <w:rPr>
          <w:rFonts w:ascii="Arial" w:hAnsi="Arial" w:cs="Arial"/>
          <w:b/>
          <w:i/>
          <w:iCs/>
          <w:sz w:val="20"/>
          <w:szCs w:val="20"/>
          <w:lang w:val="en-GB"/>
        </w:rPr>
        <w:t>onitoring the use of standards/methods</w:t>
      </w:r>
    </w:p>
    <w:p w:rsidR="00F40321" w:rsidRPr="002A6CAE" w:rsidRDefault="005C32D5" w:rsidP="002A6CAE">
      <w:pPr>
        <w:jc w:val="both"/>
        <w:rPr>
          <w:rFonts w:ascii="Arial" w:hAnsi="Arial" w:cs="Arial"/>
          <w:sz w:val="20"/>
          <w:szCs w:val="20"/>
          <w:lang w:val="en-GB"/>
        </w:rPr>
      </w:pPr>
      <w:r w:rsidRPr="002A6CAE">
        <w:rPr>
          <w:rFonts w:ascii="Arial" w:hAnsi="Arial" w:cs="Arial"/>
          <w:sz w:val="20"/>
          <w:szCs w:val="20"/>
          <w:lang w:val="en-GB"/>
        </w:rPr>
        <w:t>Most</w:t>
      </w:r>
      <w:r w:rsidR="00F40321" w:rsidRPr="002A6CAE">
        <w:rPr>
          <w:rFonts w:ascii="Arial" w:hAnsi="Arial" w:cs="Arial"/>
          <w:sz w:val="20"/>
          <w:szCs w:val="20"/>
          <w:lang w:val="en-GB"/>
        </w:rPr>
        <w:t xml:space="preserve"> organizations (75</w:t>
      </w:r>
      <w:r w:rsidR="00B85B4B" w:rsidRPr="002A6CAE">
        <w:rPr>
          <w:rFonts w:ascii="Arial" w:hAnsi="Arial" w:cs="Arial"/>
          <w:sz w:val="20"/>
          <w:szCs w:val="20"/>
          <w:lang w:val="en-GB"/>
        </w:rPr>
        <w:t xml:space="preserve"> percent</w:t>
      </w:r>
      <w:r w:rsidR="00F40321" w:rsidRPr="002A6CAE">
        <w:rPr>
          <w:rFonts w:ascii="Arial" w:hAnsi="Arial" w:cs="Arial"/>
          <w:sz w:val="20"/>
          <w:szCs w:val="20"/>
          <w:lang w:val="en-GB"/>
        </w:rPr>
        <w:t>) monitor</w:t>
      </w:r>
      <w:r w:rsidR="00E053CC" w:rsidRPr="002A6CAE">
        <w:rPr>
          <w:rFonts w:ascii="Arial" w:hAnsi="Arial" w:cs="Arial"/>
          <w:sz w:val="20"/>
          <w:szCs w:val="20"/>
          <w:lang w:val="en-GB"/>
        </w:rPr>
        <w:t>ed,</w:t>
      </w:r>
      <w:r w:rsidR="00F40321" w:rsidRPr="002A6CAE">
        <w:rPr>
          <w:rFonts w:ascii="Arial" w:hAnsi="Arial" w:cs="Arial"/>
          <w:sz w:val="20"/>
          <w:szCs w:val="20"/>
          <w:lang w:val="en-GB"/>
        </w:rPr>
        <w:t xml:space="preserve"> or recently </w:t>
      </w:r>
      <w:r w:rsidR="00E053CC" w:rsidRPr="002A6CAE">
        <w:rPr>
          <w:rFonts w:ascii="Arial" w:hAnsi="Arial" w:cs="Arial"/>
          <w:sz w:val="20"/>
          <w:szCs w:val="20"/>
          <w:lang w:val="en-GB"/>
        </w:rPr>
        <w:t xml:space="preserve">began </w:t>
      </w:r>
      <w:r w:rsidR="00F40321" w:rsidRPr="002A6CAE">
        <w:rPr>
          <w:rFonts w:ascii="Arial" w:hAnsi="Arial" w:cs="Arial"/>
          <w:sz w:val="20"/>
          <w:szCs w:val="20"/>
          <w:lang w:val="en-GB"/>
        </w:rPr>
        <w:t>monitoring</w:t>
      </w:r>
      <w:r w:rsidR="00E053CC" w:rsidRPr="002A6CAE">
        <w:rPr>
          <w:rFonts w:ascii="Arial" w:hAnsi="Arial" w:cs="Arial"/>
          <w:sz w:val="20"/>
          <w:szCs w:val="20"/>
          <w:lang w:val="en-GB"/>
        </w:rPr>
        <w:t>,</w:t>
      </w:r>
      <w:r w:rsidR="00F40321" w:rsidRPr="002A6CAE">
        <w:rPr>
          <w:rFonts w:ascii="Arial" w:hAnsi="Arial" w:cs="Arial"/>
          <w:sz w:val="20"/>
          <w:szCs w:val="20"/>
          <w:lang w:val="en-GB"/>
        </w:rPr>
        <w:t xml:space="preserve"> </w:t>
      </w:r>
      <w:r w:rsidR="00E053CC" w:rsidRPr="002A6CAE">
        <w:rPr>
          <w:rFonts w:ascii="Arial" w:hAnsi="Arial" w:cs="Arial"/>
          <w:sz w:val="20"/>
          <w:szCs w:val="20"/>
          <w:lang w:val="en-GB"/>
        </w:rPr>
        <w:t xml:space="preserve">to some extent </w:t>
      </w:r>
      <w:r w:rsidR="00F40321" w:rsidRPr="002A6CAE">
        <w:rPr>
          <w:rFonts w:ascii="Arial" w:hAnsi="Arial" w:cs="Arial"/>
          <w:sz w:val="20"/>
          <w:szCs w:val="20"/>
          <w:lang w:val="en-GB"/>
        </w:rPr>
        <w:t xml:space="preserve">the use of </w:t>
      </w:r>
      <w:r w:rsidR="00E053CC" w:rsidRPr="002A6CAE">
        <w:rPr>
          <w:rFonts w:ascii="Arial" w:hAnsi="Arial" w:cs="Arial"/>
          <w:sz w:val="20"/>
          <w:szCs w:val="20"/>
          <w:lang w:val="en-GB"/>
        </w:rPr>
        <w:t xml:space="preserve">the </w:t>
      </w:r>
      <w:r w:rsidR="00F40321" w:rsidRPr="002A6CAE">
        <w:rPr>
          <w:rFonts w:ascii="Arial" w:hAnsi="Arial" w:cs="Arial"/>
          <w:sz w:val="20"/>
          <w:szCs w:val="20"/>
          <w:lang w:val="en-GB"/>
        </w:rPr>
        <w:t>standards/methods they develop</w:t>
      </w:r>
      <w:r w:rsidR="00E053CC" w:rsidRPr="002A6CAE">
        <w:rPr>
          <w:rFonts w:ascii="Arial" w:hAnsi="Arial" w:cs="Arial"/>
          <w:sz w:val="20"/>
          <w:szCs w:val="20"/>
          <w:lang w:val="en-GB"/>
        </w:rPr>
        <w:t xml:space="preserve">ed. </w:t>
      </w:r>
      <w:r w:rsidR="00F40321" w:rsidRPr="002A6CAE">
        <w:rPr>
          <w:rFonts w:ascii="Arial" w:hAnsi="Arial" w:cs="Arial"/>
          <w:sz w:val="20"/>
          <w:szCs w:val="20"/>
          <w:lang w:val="en-GB"/>
        </w:rPr>
        <w:t>However, the level of detail</w:t>
      </w:r>
      <w:r w:rsidR="00E053CC" w:rsidRPr="002A6CAE">
        <w:rPr>
          <w:rFonts w:ascii="Arial" w:hAnsi="Arial" w:cs="Arial"/>
          <w:sz w:val="20"/>
          <w:szCs w:val="20"/>
          <w:lang w:val="en-GB"/>
        </w:rPr>
        <w:t xml:space="preserve"> of such monitoring</w:t>
      </w:r>
      <w:r w:rsidR="00F40321" w:rsidRPr="002A6CAE">
        <w:rPr>
          <w:rFonts w:ascii="Arial" w:hAnsi="Arial" w:cs="Arial"/>
          <w:sz w:val="20"/>
          <w:szCs w:val="20"/>
          <w:lang w:val="en-GB"/>
        </w:rPr>
        <w:t xml:space="preserve"> varie</w:t>
      </w:r>
      <w:r w:rsidR="00E053CC" w:rsidRPr="002A6CAE">
        <w:rPr>
          <w:rFonts w:ascii="Arial" w:hAnsi="Arial" w:cs="Arial"/>
          <w:sz w:val="20"/>
          <w:szCs w:val="20"/>
          <w:lang w:val="en-GB"/>
        </w:rPr>
        <w:t>d</w:t>
      </w:r>
      <w:r w:rsidR="00F40321" w:rsidRPr="002A6CAE">
        <w:rPr>
          <w:rFonts w:ascii="Arial" w:hAnsi="Arial" w:cs="Arial"/>
          <w:sz w:val="20"/>
          <w:szCs w:val="20"/>
          <w:lang w:val="en-GB"/>
        </w:rPr>
        <w:t xml:space="preserve"> greatly and none of the organizations regularly publishe</w:t>
      </w:r>
      <w:r w:rsidR="00E053CC" w:rsidRPr="002A6CAE">
        <w:rPr>
          <w:rFonts w:ascii="Arial" w:hAnsi="Arial" w:cs="Arial"/>
          <w:sz w:val="20"/>
          <w:szCs w:val="20"/>
          <w:lang w:val="en-GB"/>
        </w:rPr>
        <w:t>d</w:t>
      </w:r>
      <w:r w:rsidR="00F40321" w:rsidRPr="002A6CAE">
        <w:rPr>
          <w:rFonts w:ascii="Arial" w:hAnsi="Arial" w:cs="Arial"/>
          <w:sz w:val="20"/>
          <w:szCs w:val="20"/>
          <w:lang w:val="en-GB"/>
        </w:rPr>
        <w:t xml:space="preserve"> information </w:t>
      </w:r>
      <w:r w:rsidR="00E053CC" w:rsidRPr="002A6CAE">
        <w:rPr>
          <w:rFonts w:ascii="Arial" w:hAnsi="Arial" w:cs="Arial"/>
          <w:sz w:val="20"/>
          <w:szCs w:val="20"/>
          <w:lang w:val="en-GB"/>
        </w:rPr>
        <w:t xml:space="preserve">on </w:t>
      </w:r>
      <w:r w:rsidR="00F40321" w:rsidRPr="002A6CAE">
        <w:rPr>
          <w:rFonts w:ascii="Arial" w:hAnsi="Arial" w:cs="Arial"/>
          <w:sz w:val="20"/>
          <w:szCs w:val="20"/>
          <w:lang w:val="en-GB"/>
        </w:rPr>
        <w:t xml:space="preserve">the </w:t>
      </w:r>
      <w:r w:rsidR="00E053CC" w:rsidRPr="002A6CAE">
        <w:rPr>
          <w:rFonts w:ascii="Arial" w:hAnsi="Arial" w:cs="Arial"/>
          <w:sz w:val="20"/>
          <w:szCs w:val="20"/>
          <w:lang w:val="en-GB"/>
        </w:rPr>
        <w:t xml:space="preserve">adoption </w:t>
      </w:r>
      <w:r w:rsidR="00F40321" w:rsidRPr="002A6CAE">
        <w:rPr>
          <w:rFonts w:ascii="Arial" w:hAnsi="Arial" w:cs="Arial"/>
          <w:sz w:val="20"/>
          <w:szCs w:val="20"/>
          <w:lang w:val="en-GB"/>
        </w:rPr>
        <w:t xml:space="preserve">of their standards/methods </w:t>
      </w:r>
      <w:r w:rsidR="00E053CC" w:rsidRPr="002A6CAE">
        <w:rPr>
          <w:rFonts w:ascii="Arial" w:hAnsi="Arial" w:cs="Arial"/>
          <w:sz w:val="20"/>
          <w:szCs w:val="20"/>
          <w:lang w:val="en-GB"/>
        </w:rPr>
        <w:t xml:space="preserve">to </w:t>
      </w:r>
      <w:r w:rsidR="00F40321" w:rsidRPr="002A6CAE">
        <w:rPr>
          <w:rFonts w:ascii="Arial" w:hAnsi="Arial" w:cs="Arial"/>
          <w:sz w:val="20"/>
          <w:szCs w:val="20"/>
          <w:lang w:val="en-GB"/>
        </w:rPr>
        <w:t>the general public. In most cases</w:t>
      </w:r>
      <w:r w:rsidR="00072C5D" w:rsidRPr="002A6CAE">
        <w:rPr>
          <w:rFonts w:ascii="Arial" w:hAnsi="Arial" w:cs="Arial"/>
          <w:sz w:val="20"/>
          <w:szCs w:val="20"/>
          <w:lang w:val="en-GB"/>
        </w:rPr>
        <w:t>,</w:t>
      </w:r>
      <w:r w:rsidR="00F40321" w:rsidRPr="002A6CAE">
        <w:rPr>
          <w:rFonts w:ascii="Arial" w:hAnsi="Arial" w:cs="Arial"/>
          <w:sz w:val="20"/>
          <w:szCs w:val="20"/>
          <w:lang w:val="en-GB"/>
        </w:rPr>
        <w:t xml:space="preserve"> the monitoring </w:t>
      </w:r>
      <w:r w:rsidR="00E053CC" w:rsidRPr="002A6CAE">
        <w:rPr>
          <w:rFonts w:ascii="Arial" w:hAnsi="Arial" w:cs="Arial"/>
          <w:sz w:val="20"/>
          <w:szCs w:val="20"/>
          <w:lang w:val="en-GB"/>
        </w:rPr>
        <w:t>wa</w:t>
      </w:r>
      <w:r w:rsidR="00F40321" w:rsidRPr="002A6CAE">
        <w:rPr>
          <w:rFonts w:ascii="Arial" w:hAnsi="Arial" w:cs="Arial"/>
          <w:sz w:val="20"/>
          <w:szCs w:val="20"/>
          <w:lang w:val="en-GB"/>
        </w:rPr>
        <w:t>s carried out for internal purposes</w:t>
      </w:r>
      <w:r w:rsidR="00072C5D" w:rsidRPr="002A6CAE">
        <w:rPr>
          <w:rFonts w:ascii="Arial" w:hAnsi="Arial" w:cs="Arial"/>
          <w:sz w:val="20"/>
          <w:szCs w:val="20"/>
          <w:lang w:val="en-GB"/>
        </w:rPr>
        <w:t xml:space="preserve">. IGOs </w:t>
      </w:r>
      <w:r w:rsidR="002668A5" w:rsidRPr="002A6CAE">
        <w:rPr>
          <w:rFonts w:ascii="Arial" w:hAnsi="Arial" w:cs="Arial"/>
          <w:sz w:val="20"/>
          <w:szCs w:val="20"/>
          <w:lang w:val="en-GB"/>
        </w:rPr>
        <w:t>tend</w:t>
      </w:r>
      <w:r w:rsidR="00E053CC" w:rsidRPr="002A6CAE">
        <w:rPr>
          <w:rFonts w:ascii="Arial" w:hAnsi="Arial" w:cs="Arial"/>
          <w:sz w:val="20"/>
          <w:szCs w:val="20"/>
          <w:lang w:val="en-GB"/>
        </w:rPr>
        <w:t>ed</w:t>
      </w:r>
      <w:r w:rsidR="002668A5" w:rsidRPr="002A6CAE">
        <w:rPr>
          <w:rFonts w:ascii="Arial" w:hAnsi="Arial" w:cs="Arial"/>
          <w:sz w:val="20"/>
          <w:szCs w:val="20"/>
          <w:lang w:val="en-GB"/>
        </w:rPr>
        <w:t xml:space="preserve"> to</w:t>
      </w:r>
      <w:r w:rsidR="00072C5D" w:rsidRPr="002A6CAE">
        <w:rPr>
          <w:rFonts w:ascii="Arial" w:hAnsi="Arial" w:cs="Arial"/>
          <w:sz w:val="20"/>
          <w:szCs w:val="20"/>
          <w:lang w:val="en-GB"/>
        </w:rPr>
        <w:t xml:space="preserve"> rely</w:t>
      </w:r>
      <w:r w:rsidR="00F40321" w:rsidRPr="002A6CAE">
        <w:rPr>
          <w:rFonts w:ascii="Arial" w:hAnsi="Arial" w:cs="Arial"/>
          <w:sz w:val="20"/>
          <w:szCs w:val="20"/>
          <w:lang w:val="en-GB"/>
        </w:rPr>
        <w:t xml:space="preserve"> on information communicated </w:t>
      </w:r>
      <w:r w:rsidR="00072C5D" w:rsidRPr="002A6CAE">
        <w:rPr>
          <w:rFonts w:ascii="Arial" w:hAnsi="Arial" w:cs="Arial"/>
          <w:sz w:val="20"/>
          <w:szCs w:val="20"/>
          <w:lang w:val="en-GB"/>
        </w:rPr>
        <w:t>by their</w:t>
      </w:r>
      <w:r w:rsidR="00F40321" w:rsidRPr="002A6CAE">
        <w:rPr>
          <w:rFonts w:ascii="Arial" w:hAnsi="Arial" w:cs="Arial"/>
          <w:sz w:val="20"/>
          <w:szCs w:val="20"/>
          <w:lang w:val="en-GB"/>
        </w:rPr>
        <w:t xml:space="preserve"> membe</w:t>
      </w:r>
      <w:r w:rsidR="00E053CC" w:rsidRPr="002A6CAE">
        <w:rPr>
          <w:rFonts w:ascii="Arial" w:hAnsi="Arial" w:cs="Arial"/>
          <w:sz w:val="20"/>
          <w:szCs w:val="20"/>
          <w:lang w:val="en-GB"/>
        </w:rPr>
        <w:t xml:space="preserve">r </w:t>
      </w:r>
      <w:r w:rsidR="00B85B4B" w:rsidRPr="002A6CAE">
        <w:rPr>
          <w:rFonts w:ascii="Arial" w:hAnsi="Arial" w:cs="Arial"/>
          <w:sz w:val="20"/>
          <w:szCs w:val="20"/>
          <w:lang w:val="en-GB"/>
        </w:rPr>
        <w:t>g</w:t>
      </w:r>
      <w:r w:rsidR="00F40321" w:rsidRPr="002A6CAE">
        <w:rPr>
          <w:rFonts w:ascii="Arial" w:hAnsi="Arial" w:cs="Arial"/>
          <w:sz w:val="20"/>
          <w:szCs w:val="20"/>
          <w:lang w:val="en-GB"/>
        </w:rPr>
        <w:t xml:space="preserve">overnments </w:t>
      </w:r>
      <w:r w:rsidR="00072C5D" w:rsidRPr="002A6CAE">
        <w:rPr>
          <w:rFonts w:ascii="Arial" w:hAnsi="Arial" w:cs="Arial"/>
          <w:sz w:val="20"/>
          <w:szCs w:val="20"/>
          <w:lang w:val="en-GB"/>
        </w:rPr>
        <w:t>via</w:t>
      </w:r>
      <w:r w:rsidR="00F40321" w:rsidRPr="002A6CAE">
        <w:rPr>
          <w:rFonts w:ascii="Arial" w:hAnsi="Arial" w:cs="Arial"/>
          <w:sz w:val="20"/>
          <w:szCs w:val="20"/>
          <w:lang w:val="en-GB"/>
        </w:rPr>
        <w:t xml:space="preserve"> questionnaires</w:t>
      </w:r>
      <w:r w:rsidR="00072C5D" w:rsidRPr="002A6CAE">
        <w:rPr>
          <w:rFonts w:ascii="Arial" w:hAnsi="Arial" w:cs="Arial"/>
          <w:sz w:val="20"/>
          <w:szCs w:val="20"/>
          <w:lang w:val="en-GB"/>
        </w:rPr>
        <w:t xml:space="preserve"> or notification of legislation referencing a specific standard</w:t>
      </w:r>
      <w:r w:rsidR="00F40321" w:rsidRPr="002A6CAE">
        <w:rPr>
          <w:rFonts w:ascii="Arial" w:hAnsi="Arial" w:cs="Arial"/>
          <w:sz w:val="20"/>
          <w:szCs w:val="20"/>
          <w:lang w:val="en-GB"/>
        </w:rPr>
        <w:t xml:space="preserve">. </w:t>
      </w:r>
      <w:r w:rsidR="0039142C" w:rsidRPr="002A6CAE">
        <w:rPr>
          <w:rFonts w:ascii="Arial" w:hAnsi="Arial" w:cs="Arial"/>
          <w:sz w:val="20"/>
          <w:szCs w:val="20"/>
          <w:lang w:val="en-GB"/>
        </w:rPr>
        <w:t>NGO</w:t>
      </w:r>
      <w:r w:rsidR="00E053CC" w:rsidRPr="002A6CAE">
        <w:rPr>
          <w:rFonts w:ascii="Arial" w:hAnsi="Arial" w:cs="Arial"/>
          <w:sz w:val="20"/>
          <w:szCs w:val="20"/>
          <w:lang w:val="en-GB"/>
        </w:rPr>
        <w:t>s</w:t>
      </w:r>
      <w:r w:rsidR="0039142C" w:rsidRPr="002A6CAE">
        <w:rPr>
          <w:rFonts w:ascii="Arial" w:hAnsi="Arial" w:cs="Arial"/>
          <w:sz w:val="20"/>
          <w:szCs w:val="20"/>
          <w:lang w:val="en-GB"/>
        </w:rPr>
        <w:t xml:space="preserve"> tend</w:t>
      </w:r>
      <w:r w:rsidR="00E053CC" w:rsidRPr="002A6CAE">
        <w:rPr>
          <w:rFonts w:ascii="Arial" w:hAnsi="Arial" w:cs="Arial"/>
          <w:sz w:val="20"/>
          <w:szCs w:val="20"/>
          <w:lang w:val="en-GB"/>
        </w:rPr>
        <w:t>ed</w:t>
      </w:r>
      <w:r w:rsidR="0039142C" w:rsidRPr="002A6CAE">
        <w:rPr>
          <w:rFonts w:ascii="Arial" w:hAnsi="Arial" w:cs="Arial"/>
          <w:sz w:val="20"/>
          <w:szCs w:val="20"/>
          <w:lang w:val="en-GB"/>
        </w:rPr>
        <w:t xml:space="preserve"> to monitor the use of standards/methods through download</w:t>
      </w:r>
      <w:r w:rsidR="00E053CC" w:rsidRPr="002A6CAE">
        <w:rPr>
          <w:rFonts w:ascii="Arial" w:hAnsi="Arial" w:cs="Arial"/>
          <w:sz w:val="20"/>
          <w:szCs w:val="20"/>
          <w:lang w:val="en-GB"/>
        </w:rPr>
        <w:t xml:space="preserve"> monitoring</w:t>
      </w:r>
      <w:r w:rsidR="0039142C" w:rsidRPr="002A6CAE">
        <w:rPr>
          <w:rFonts w:ascii="Arial" w:hAnsi="Arial" w:cs="Arial"/>
          <w:sz w:val="20"/>
          <w:szCs w:val="20"/>
          <w:lang w:val="en-GB"/>
        </w:rPr>
        <w:t>, sales</w:t>
      </w:r>
      <w:r w:rsidR="00E053CC" w:rsidRPr="002A6CAE">
        <w:rPr>
          <w:rFonts w:ascii="Arial" w:hAnsi="Arial" w:cs="Arial"/>
          <w:sz w:val="20"/>
          <w:szCs w:val="20"/>
          <w:lang w:val="en-GB"/>
        </w:rPr>
        <w:t xml:space="preserve">, </w:t>
      </w:r>
      <w:r w:rsidR="0039142C" w:rsidRPr="002A6CAE">
        <w:rPr>
          <w:rFonts w:ascii="Arial" w:hAnsi="Arial" w:cs="Arial"/>
          <w:sz w:val="20"/>
          <w:szCs w:val="20"/>
          <w:lang w:val="en-GB"/>
        </w:rPr>
        <w:t>where applicable</w:t>
      </w:r>
      <w:r w:rsidR="00E053CC" w:rsidRPr="002A6CAE">
        <w:rPr>
          <w:rFonts w:ascii="Arial" w:hAnsi="Arial" w:cs="Arial"/>
          <w:sz w:val="20"/>
          <w:szCs w:val="20"/>
          <w:lang w:val="en-GB"/>
        </w:rPr>
        <w:t>,</w:t>
      </w:r>
      <w:r w:rsidR="0039142C" w:rsidRPr="002A6CAE">
        <w:rPr>
          <w:rFonts w:ascii="Arial" w:hAnsi="Arial" w:cs="Arial"/>
          <w:sz w:val="20"/>
          <w:szCs w:val="20"/>
          <w:lang w:val="en-GB"/>
        </w:rPr>
        <w:t xml:space="preserve"> and anecdotal evidence from the private sector. </w:t>
      </w:r>
    </w:p>
    <w:p w:rsidR="003365EB" w:rsidRPr="005918E0" w:rsidRDefault="00BC7526">
      <w:pPr>
        <w:jc w:val="both"/>
        <w:outlineLvl w:val="0"/>
        <w:rPr>
          <w:rFonts w:ascii="Arial" w:hAnsi="Arial" w:cs="Arial"/>
          <w:b/>
          <w:i/>
          <w:iCs/>
          <w:sz w:val="20"/>
          <w:szCs w:val="20"/>
          <w:lang w:val="en-GB"/>
        </w:rPr>
      </w:pPr>
      <w:r w:rsidRPr="005918E0">
        <w:rPr>
          <w:rFonts w:ascii="Arial" w:hAnsi="Arial" w:cs="Arial"/>
          <w:b/>
          <w:i/>
          <w:iCs/>
          <w:sz w:val="20"/>
          <w:szCs w:val="20"/>
          <w:lang w:val="en-GB"/>
        </w:rPr>
        <w:t xml:space="preserve">5.7 </w:t>
      </w:r>
      <w:r w:rsidR="00AF278D" w:rsidRPr="005918E0">
        <w:rPr>
          <w:rFonts w:ascii="Arial" w:hAnsi="Arial" w:cs="Arial"/>
          <w:b/>
          <w:i/>
          <w:iCs/>
          <w:sz w:val="20"/>
          <w:szCs w:val="20"/>
          <w:lang w:val="en-GB"/>
        </w:rPr>
        <w:t xml:space="preserve">Information </w:t>
      </w:r>
      <w:r w:rsidR="0016318C" w:rsidRPr="005918E0">
        <w:rPr>
          <w:rFonts w:ascii="Arial" w:hAnsi="Arial" w:cs="Arial"/>
          <w:b/>
          <w:i/>
          <w:iCs/>
          <w:sz w:val="20"/>
          <w:szCs w:val="20"/>
          <w:lang w:val="en-GB"/>
        </w:rPr>
        <w:t>e</w:t>
      </w:r>
      <w:r w:rsidR="00AF278D" w:rsidRPr="005918E0">
        <w:rPr>
          <w:rFonts w:ascii="Arial" w:hAnsi="Arial" w:cs="Arial"/>
          <w:b/>
          <w:i/>
          <w:iCs/>
          <w:sz w:val="20"/>
          <w:szCs w:val="20"/>
          <w:lang w:val="en-GB"/>
        </w:rPr>
        <w:t xml:space="preserve">xchange and </w:t>
      </w:r>
      <w:r w:rsidR="0016318C" w:rsidRPr="005918E0">
        <w:rPr>
          <w:rFonts w:ascii="Arial" w:hAnsi="Arial" w:cs="Arial"/>
          <w:b/>
          <w:i/>
          <w:iCs/>
          <w:sz w:val="20"/>
          <w:szCs w:val="20"/>
          <w:lang w:val="en-GB"/>
        </w:rPr>
        <w:t>p</w:t>
      </w:r>
      <w:r w:rsidR="00AF278D" w:rsidRPr="005918E0">
        <w:rPr>
          <w:rFonts w:ascii="Arial" w:hAnsi="Arial" w:cs="Arial"/>
          <w:b/>
          <w:i/>
          <w:iCs/>
          <w:sz w:val="20"/>
          <w:szCs w:val="20"/>
          <w:lang w:val="en-GB"/>
        </w:rPr>
        <w:t xml:space="preserve">articipation in Codex </w:t>
      </w:r>
      <w:r w:rsidR="0016318C" w:rsidRPr="005918E0">
        <w:rPr>
          <w:rFonts w:ascii="Arial" w:hAnsi="Arial" w:cs="Arial"/>
          <w:b/>
          <w:i/>
          <w:iCs/>
          <w:sz w:val="20"/>
          <w:szCs w:val="20"/>
          <w:lang w:val="en-GB"/>
        </w:rPr>
        <w:t>a</w:t>
      </w:r>
      <w:r w:rsidR="00AF278D" w:rsidRPr="005918E0">
        <w:rPr>
          <w:rFonts w:ascii="Arial" w:hAnsi="Arial" w:cs="Arial"/>
          <w:b/>
          <w:i/>
          <w:iCs/>
          <w:sz w:val="20"/>
          <w:szCs w:val="20"/>
          <w:lang w:val="en-GB"/>
        </w:rPr>
        <w:t>ctivities</w:t>
      </w:r>
    </w:p>
    <w:p w:rsidR="00BC7526" w:rsidRPr="005918E0" w:rsidRDefault="00BC7526" w:rsidP="002A6CAE">
      <w:pPr>
        <w:jc w:val="both"/>
        <w:rPr>
          <w:rFonts w:ascii="Arial" w:hAnsi="Arial" w:cs="Arial"/>
          <w:iCs/>
          <w:sz w:val="20"/>
          <w:szCs w:val="20"/>
          <w:lang w:val="en-GB"/>
        </w:rPr>
      </w:pPr>
      <w:r w:rsidRPr="005918E0">
        <w:rPr>
          <w:rFonts w:ascii="Arial" w:hAnsi="Arial" w:cs="Arial"/>
          <w:iCs/>
          <w:sz w:val="20"/>
          <w:szCs w:val="20"/>
          <w:lang w:val="en-GB"/>
        </w:rPr>
        <w:t xml:space="preserve">5.7.1 </w:t>
      </w:r>
      <w:r w:rsidR="00BC2689" w:rsidRPr="005918E0">
        <w:rPr>
          <w:rFonts w:ascii="Arial" w:hAnsi="Arial" w:cs="Arial"/>
          <w:iCs/>
          <w:sz w:val="20"/>
          <w:szCs w:val="20"/>
          <w:lang w:val="en-GB"/>
        </w:rPr>
        <w:t>C</w:t>
      </w:r>
      <w:r w:rsidR="00AF278D" w:rsidRPr="005918E0">
        <w:rPr>
          <w:rFonts w:ascii="Arial" w:hAnsi="Arial" w:cs="Arial"/>
          <w:iCs/>
          <w:sz w:val="20"/>
          <w:szCs w:val="20"/>
          <w:lang w:val="en-GB"/>
        </w:rPr>
        <w:t xml:space="preserve">odex </w:t>
      </w:r>
      <w:r w:rsidR="0016318C" w:rsidRPr="005918E0">
        <w:rPr>
          <w:rFonts w:ascii="Arial" w:hAnsi="Arial" w:cs="Arial"/>
          <w:iCs/>
          <w:sz w:val="20"/>
          <w:szCs w:val="20"/>
          <w:lang w:val="en-GB"/>
        </w:rPr>
        <w:t>m</w:t>
      </w:r>
      <w:r w:rsidR="00AF278D" w:rsidRPr="005918E0">
        <w:rPr>
          <w:rFonts w:ascii="Arial" w:hAnsi="Arial" w:cs="Arial"/>
          <w:iCs/>
          <w:sz w:val="20"/>
          <w:szCs w:val="20"/>
          <w:lang w:val="en-GB"/>
        </w:rPr>
        <w:t>eetings</w:t>
      </w:r>
    </w:p>
    <w:p w:rsidR="00F67BE9" w:rsidRPr="002A6CAE" w:rsidRDefault="00977794" w:rsidP="002A6CAE">
      <w:pPr>
        <w:jc w:val="both"/>
        <w:rPr>
          <w:rFonts w:ascii="Arial" w:hAnsi="Arial" w:cs="Arial"/>
          <w:sz w:val="20"/>
          <w:szCs w:val="20"/>
          <w:lang w:val="en-GB"/>
        </w:rPr>
      </w:pPr>
      <w:r w:rsidRPr="002A6CAE">
        <w:rPr>
          <w:rFonts w:ascii="Arial" w:hAnsi="Arial" w:cs="Arial"/>
          <w:sz w:val="20"/>
          <w:szCs w:val="20"/>
          <w:lang w:val="en-GB"/>
        </w:rPr>
        <w:t>Most</w:t>
      </w:r>
      <w:r w:rsidR="00082DD7" w:rsidRPr="002A6CAE">
        <w:rPr>
          <w:rFonts w:ascii="Arial" w:hAnsi="Arial" w:cs="Arial"/>
          <w:sz w:val="20"/>
          <w:szCs w:val="20"/>
          <w:lang w:val="en-GB"/>
        </w:rPr>
        <w:t xml:space="preserve"> organizations (75</w:t>
      </w:r>
      <w:r w:rsidR="00B85B4B" w:rsidRPr="002A6CAE">
        <w:rPr>
          <w:rFonts w:ascii="Arial" w:hAnsi="Arial" w:cs="Arial"/>
          <w:sz w:val="20"/>
          <w:szCs w:val="20"/>
          <w:lang w:val="en-GB"/>
        </w:rPr>
        <w:t xml:space="preserve"> percent</w:t>
      </w:r>
      <w:r w:rsidR="00082DD7" w:rsidRPr="002A6CAE">
        <w:rPr>
          <w:rFonts w:ascii="Arial" w:hAnsi="Arial" w:cs="Arial"/>
          <w:sz w:val="20"/>
          <w:szCs w:val="20"/>
          <w:lang w:val="en-GB"/>
        </w:rPr>
        <w:t xml:space="preserve">) </w:t>
      </w:r>
      <w:r w:rsidR="002F1AF9" w:rsidRPr="002A6CAE">
        <w:rPr>
          <w:rFonts w:ascii="Arial" w:hAnsi="Arial" w:cs="Arial"/>
          <w:sz w:val="20"/>
          <w:szCs w:val="20"/>
          <w:lang w:val="en-GB"/>
        </w:rPr>
        <w:t xml:space="preserve">regularly </w:t>
      </w:r>
      <w:r w:rsidR="00082DD7" w:rsidRPr="002A6CAE">
        <w:rPr>
          <w:rFonts w:ascii="Arial" w:hAnsi="Arial" w:cs="Arial"/>
          <w:sz w:val="20"/>
          <w:szCs w:val="20"/>
          <w:lang w:val="en-GB"/>
        </w:rPr>
        <w:t>attend</w:t>
      </w:r>
      <w:r w:rsidR="00E053CC" w:rsidRPr="002A6CAE">
        <w:rPr>
          <w:rFonts w:ascii="Arial" w:hAnsi="Arial" w:cs="Arial"/>
          <w:sz w:val="20"/>
          <w:szCs w:val="20"/>
          <w:lang w:val="en-GB"/>
        </w:rPr>
        <w:t>ed</w:t>
      </w:r>
      <w:r w:rsidR="00D03B9F" w:rsidRPr="002A6CAE">
        <w:rPr>
          <w:rFonts w:ascii="Arial" w:hAnsi="Arial" w:cs="Arial"/>
          <w:sz w:val="20"/>
          <w:szCs w:val="20"/>
          <w:lang w:val="en-GB"/>
        </w:rPr>
        <w:t xml:space="preserve"> sessions of at least one</w:t>
      </w:r>
      <w:r w:rsidR="00082DD7" w:rsidRPr="002A6CAE">
        <w:rPr>
          <w:rFonts w:ascii="Arial" w:hAnsi="Arial" w:cs="Arial"/>
          <w:sz w:val="20"/>
          <w:szCs w:val="20"/>
          <w:lang w:val="en-GB"/>
        </w:rPr>
        <w:t xml:space="preserve"> Codex </w:t>
      </w:r>
      <w:r w:rsidR="00E053CC" w:rsidRPr="002A6CAE">
        <w:rPr>
          <w:rFonts w:ascii="Arial" w:hAnsi="Arial" w:cs="Arial"/>
          <w:sz w:val="20"/>
          <w:szCs w:val="20"/>
          <w:lang w:val="en-GB"/>
        </w:rPr>
        <w:t>c</w:t>
      </w:r>
      <w:r w:rsidR="00082DD7" w:rsidRPr="002A6CAE">
        <w:rPr>
          <w:rFonts w:ascii="Arial" w:hAnsi="Arial" w:cs="Arial"/>
          <w:sz w:val="20"/>
          <w:szCs w:val="20"/>
          <w:lang w:val="en-GB"/>
        </w:rPr>
        <w:t xml:space="preserve">ommittee and half </w:t>
      </w:r>
      <w:r w:rsidR="00E053CC" w:rsidRPr="002A6CAE">
        <w:rPr>
          <w:rFonts w:ascii="Arial" w:hAnsi="Arial" w:cs="Arial"/>
          <w:sz w:val="20"/>
          <w:szCs w:val="20"/>
          <w:lang w:val="en-GB"/>
        </w:rPr>
        <w:t>had</w:t>
      </w:r>
      <w:r w:rsidR="00C634F7" w:rsidRPr="002A6CAE">
        <w:rPr>
          <w:rFonts w:ascii="Arial" w:hAnsi="Arial" w:cs="Arial"/>
          <w:sz w:val="20"/>
          <w:szCs w:val="20"/>
          <w:lang w:val="en-GB"/>
        </w:rPr>
        <w:t xml:space="preserve"> also</w:t>
      </w:r>
      <w:r w:rsidR="00082DD7" w:rsidRPr="002A6CAE">
        <w:rPr>
          <w:rFonts w:ascii="Arial" w:hAnsi="Arial" w:cs="Arial"/>
          <w:sz w:val="20"/>
          <w:szCs w:val="20"/>
          <w:lang w:val="en-GB"/>
        </w:rPr>
        <w:t xml:space="preserve"> attended</w:t>
      </w:r>
      <w:r w:rsidR="00E053CC" w:rsidRPr="002A6CAE">
        <w:rPr>
          <w:rFonts w:ascii="Arial" w:hAnsi="Arial" w:cs="Arial"/>
          <w:sz w:val="20"/>
          <w:szCs w:val="20"/>
          <w:lang w:val="en-GB"/>
        </w:rPr>
        <w:t xml:space="preserve"> at least one</w:t>
      </w:r>
      <w:r w:rsidR="00082DD7" w:rsidRPr="002A6CAE">
        <w:rPr>
          <w:rFonts w:ascii="Arial" w:hAnsi="Arial" w:cs="Arial"/>
          <w:sz w:val="20"/>
          <w:szCs w:val="20"/>
          <w:lang w:val="en-GB"/>
        </w:rPr>
        <w:t xml:space="preserve"> </w:t>
      </w:r>
      <w:r w:rsidR="00E053CC" w:rsidRPr="002A6CAE">
        <w:rPr>
          <w:rFonts w:ascii="Arial" w:hAnsi="Arial" w:cs="Arial"/>
          <w:sz w:val="20"/>
          <w:szCs w:val="20"/>
          <w:lang w:val="en-GB"/>
        </w:rPr>
        <w:t xml:space="preserve">annual session of the </w:t>
      </w:r>
      <w:r w:rsidR="00082DD7" w:rsidRPr="002A6CAE">
        <w:rPr>
          <w:rFonts w:ascii="Arial" w:hAnsi="Arial" w:cs="Arial"/>
          <w:sz w:val="20"/>
          <w:szCs w:val="20"/>
          <w:lang w:val="en-GB"/>
        </w:rPr>
        <w:t>Commission</w:t>
      </w:r>
      <w:r w:rsidR="00E053CC" w:rsidRPr="002A6CAE">
        <w:rPr>
          <w:rFonts w:ascii="Arial" w:hAnsi="Arial" w:cs="Arial"/>
          <w:sz w:val="20"/>
          <w:szCs w:val="20"/>
          <w:lang w:val="en-GB"/>
        </w:rPr>
        <w:t xml:space="preserve"> during</w:t>
      </w:r>
      <w:r w:rsidR="00082DD7" w:rsidRPr="002A6CAE">
        <w:rPr>
          <w:rFonts w:ascii="Arial" w:hAnsi="Arial" w:cs="Arial"/>
          <w:sz w:val="20"/>
          <w:szCs w:val="20"/>
          <w:lang w:val="en-GB"/>
        </w:rPr>
        <w:t xml:space="preserve"> the past four years.</w:t>
      </w:r>
      <w:r w:rsidR="002A081F" w:rsidRPr="002A6CAE">
        <w:rPr>
          <w:rFonts w:ascii="Arial" w:hAnsi="Arial" w:cs="Arial"/>
          <w:sz w:val="20"/>
          <w:szCs w:val="20"/>
          <w:lang w:val="en-GB"/>
        </w:rPr>
        <w:t xml:space="preserve"> </w:t>
      </w:r>
      <w:r w:rsidR="001F6731" w:rsidRPr="002A6CAE">
        <w:rPr>
          <w:rFonts w:ascii="Arial" w:hAnsi="Arial" w:cs="Arial"/>
          <w:sz w:val="20"/>
          <w:szCs w:val="20"/>
          <w:lang w:val="en-GB"/>
        </w:rPr>
        <w:t>They normally provided u</w:t>
      </w:r>
      <w:r w:rsidR="002A081F" w:rsidRPr="002A6CAE">
        <w:rPr>
          <w:rFonts w:ascii="Arial" w:hAnsi="Arial" w:cs="Arial"/>
          <w:sz w:val="20"/>
          <w:szCs w:val="20"/>
          <w:lang w:val="en-GB"/>
        </w:rPr>
        <w:t xml:space="preserve">pdates on </w:t>
      </w:r>
      <w:r w:rsidR="001F6731" w:rsidRPr="002A6CAE">
        <w:rPr>
          <w:rFonts w:ascii="Arial" w:hAnsi="Arial" w:cs="Arial"/>
          <w:sz w:val="20"/>
          <w:szCs w:val="20"/>
          <w:lang w:val="en-GB"/>
        </w:rPr>
        <w:t xml:space="preserve">their </w:t>
      </w:r>
      <w:r w:rsidR="002A081F" w:rsidRPr="002A6CAE">
        <w:rPr>
          <w:rFonts w:ascii="Arial" w:hAnsi="Arial" w:cs="Arial"/>
          <w:sz w:val="20"/>
          <w:szCs w:val="20"/>
          <w:lang w:val="en-GB"/>
        </w:rPr>
        <w:t xml:space="preserve">activities or organizational changes </w:t>
      </w:r>
      <w:r w:rsidR="001F6731" w:rsidRPr="002A6CAE">
        <w:rPr>
          <w:rFonts w:ascii="Arial" w:hAnsi="Arial" w:cs="Arial"/>
          <w:sz w:val="20"/>
          <w:szCs w:val="20"/>
          <w:lang w:val="en-GB"/>
        </w:rPr>
        <w:t>on such occasions</w:t>
      </w:r>
      <w:r w:rsidR="002A081F" w:rsidRPr="002A6CAE">
        <w:rPr>
          <w:rFonts w:ascii="Arial" w:hAnsi="Arial" w:cs="Arial"/>
          <w:sz w:val="20"/>
          <w:szCs w:val="20"/>
          <w:lang w:val="en-GB"/>
        </w:rPr>
        <w:t>.</w:t>
      </w:r>
      <w:r w:rsidR="00082DD7" w:rsidRPr="002A6CAE">
        <w:rPr>
          <w:rFonts w:ascii="Arial" w:hAnsi="Arial" w:cs="Arial"/>
          <w:sz w:val="20"/>
          <w:szCs w:val="20"/>
          <w:lang w:val="en-GB"/>
        </w:rPr>
        <w:t xml:space="preserve"> </w:t>
      </w:r>
      <w:r w:rsidR="00D03B9F" w:rsidRPr="002A6CAE">
        <w:rPr>
          <w:rFonts w:ascii="Arial" w:hAnsi="Arial" w:cs="Arial"/>
          <w:sz w:val="20"/>
          <w:szCs w:val="20"/>
          <w:lang w:val="en-GB"/>
        </w:rPr>
        <w:t xml:space="preserve">With the exception of GSO, none of the reviewed organizations </w:t>
      </w:r>
      <w:r w:rsidR="00B45D27" w:rsidRPr="002A6CAE">
        <w:rPr>
          <w:rFonts w:ascii="Arial" w:hAnsi="Arial" w:cs="Arial"/>
          <w:sz w:val="20"/>
          <w:szCs w:val="20"/>
          <w:lang w:val="en-GB"/>
        </w:rPr>
        <w:t>participate</w:t>
      </w:r>
      <w:r w:rsidR="002F0631" w:rsidRPr="002A6CAE">
        <w:rPr>
          <w:rFonts w:ascii="Arial" w:hAnsi="Arial" w:cs="Arial"/>
          <w:sz w:val="20"/>
          <w:szCs w:val="20"/>
          <w:lang w:val="en-GB"/>
        </w:rPr>
        <w:t>d</w:t>
      </w:r>
      <w:r w:rsidR="00B45D27" w:rsidRPr="002A6CAE">
        <w:rPr>
          <w:rFonts w:ascii="Arial" w:hAnsi="Arial" w:cs="Arial"/>
          <w:sz w:val="20"/>
          <w:szCs w:val="20"/>
          <w:lang w:val="en-GB"/>
        </w:rPr>
        <w:t xml:space="preserve"> in</w:t>
      </w:r>
      <w:r w:rsidR="00D03B9F" w:rsidRPr="002A6CAE">
        <w:rPr>
          <w:rFonts w:ascii="Arial" w:hAnsi="Arial" w:cs="Arial"/>
          <w:sz w:val="20"/>
          <w:szCs w:val="20"/>
          <w:lang w:val="en-GB"/>
        </w:rPr>
        <w:t xml:space="preserve"> </w:t>
      </w:r>
      <w:r w:rsidR="002F0631" w:rsidRPr="002A6CAE">
        <w:rPr>
          <w:rFonts w:ascii="Arial" w:hAnsi="Arial" w:cs="Arial"/>
          <w:sz w:val="20"/>
          <w:szCs w:val="20"/>
          <w:lang w:val="en-GB"/>
        </w:rPr>
        <w:t xml:space="preserve">FAO/WHO </w:t>
      </w:r>
      <w:r w:rsidR="00D03B9F" w:rsidRPr="002A6CAE">
        <w:rPr>
          <w:rFonts w:ascii="Arial" w:hAnsi="Arial" w:cs="Arial"/>
          <w:sz w:val="20"/>
          <w:szCs w:val="20"/>
          <w:lang w:val="en-GB"/>
        </w:rPr>
        <w:t xml:space="preserve">regional coordinating committee meetings. </w:t>
      </w:r>
    </w:p>
    <w:p w:rsidR="00BC7526" w:rsidRPr="005918E0" w:rsidRDefault="00BC7526" w:rsidP="002A6CAE">
      <w:pPr>
        <w:jc w:val="both"/>
        <w:rPr>
          <w:rFonts w:ascii="Arial" w:hAnsi="Arial" w:cs="Arial"/>
          <w:sz w:val="20"/>
          <w:szCs w:val="20"/>
          <w:lang w:val="en-GB"/>
        </w:rPr>
      </w:pPr>
      <w:r w:rsidRPr="005918E0">
        <w:rPr>
          <w:rFonts w:ascii="Arial" w:hAnsi="Arial" w:cs="Arial"/>
          <w:iCs/>
          <w:sz w:val="20"/>
          <w:szCs w:val="20"/>
          <w:lang w:val="en-GB"/>
        </w:rPr>
        <w:t xml:space="preserve">5.7.2 </w:t>
      </w:r>
      <w:r w:rsidR="00AF278D" w:rsidRPr="005918E0">
        <w:rPr>
          <w:rFonts w:ascii="Arial" w:hAnsi="Arial" w:cs="Arial"/>
          <w:iCs/>
          <w:sz w:val="20"/>
          <w:szCs w:val="20"/>
          <w:lang w:val="en-GB"/>
        </w:rPr>
        <w:t>Electronic Working Groups</w:t>
      </w:r>
      <w:r w:rsidR="00BC2689" w:rsidRPr="005918E0">
        <w:rPr>
          <w:rFonts w:ascii="Arial" w:hAnsi="Arial" w:cs="Arial"/>
          <w:iCs/>
          <w:sz w:val="20"/>
          <w:szCs w:val="20"/>
          <w:lang w:val="en-GB"/>
        </w:rPr>
        <w:t xml:space="preserve"> (EWGs)</w:t>
      </w:r>
    </w:p>
    <w:p w:rsidR="00867E9F" w:rsidRPr="002A6CAE" w:rsidRDefault="009D7D34" w:rsidP="002A6CAE">
      <w:pPr>
        <w:jc w:val="both"/>
        <w:rPr>
          <w:rFonts w:ascii="Arial" w:hAnsi="Arial" w:cs="Arial"/>
          <w:sz w:val="20"/>
          <w:szCs w:val="20"/>
          <w:lang w:val="en-GB"/>
        </w:rPr>
      </w:pPr>
      <w:r w:rsidRPr="002A6CAE">
        <w:rPr>
          <w:rFonts w:ascii="Arial" w:hAnsi="Arial" w:cs="Arial"/>
          <w:sz w:val="20"/>
          <w:szCs w:val="20"/>
          <w:lang w:val="en-GB"/>
        </w:rPr>
        <w:t xml:space="preserve">Following </w:t>
      </w:r>
      <w:r w:rsidR="002A081F" w:rsidRPr="002A6CAE">
        <w:rPr>
          <w:rFonts w:ascii="Arial" w:hAnsi="Arial" w:cs="Arial"/>
          <w:sz w:val="20"/>
          <w:szCs w:val="20"/>
          <w:lang w:val="en-GB"/>
        </w:rPr>
        <w:t>attend</w:t>
      </w:r>
      <w:r w:rsidRPr="002A6CAE">
        <w:rPr>
          <w:rFonts w:ascii="Arial" w:hAnsi="Arial" w:cs="Arial"/>
          <w:sz w:val="20"/>
          <w:szCs w:val="20"/>
          <w:lang w:val="en-GB"/>
        </w:rPr>
        <w:t>ing</w:t>
      </w:r>
      <w:r w:rsidR="00602E10" w:rsidRPr="002A6CAE">
        <w:rPr>
          <w:rFonts w:ascii="Arial" w:hAnsi="Arial" w:cs="Arial"/>
          <w:sz w:val="20"/>
          <w:szCs w:val="20"/>
          <w:lang w:val="en-GB"/>
        </w:rPr>
        <w:t xml:space="preserve"> committee meetings, participat</w:t>
      </w:r>
      <w:r w:rsidRPr="002A6CAE">
        <w:rPr>
          <w:rFonts w:ascii="Arial" w:hAnsi="Arial" w:cs="Arial"/>
          <w:sz w:val="20"/>
          <w:szCs w:val="20"/>
          <w:lang w:val="en-GB"/>
        </w:rPr>
        <w:t>ing</w:t>
      </w:r>
      <w:r w:rsidR="00602E10" w:rsidRPr="002A6CAE">
        <w:rPr>
          <w:rFonts w:ascii="Arial" w:hAnsi="Arial" w:cs="Arial"/>
          <w:sz w:val="20"/>
          <w:szCs w:val="20"/>
          <w:lang w:val="en-GB"/>
        </w:rPr>
        <w:t xml:space="preserve"> in </w:t>
      </w:r>
      <w:r w:rsidR="00BC2689" w:rsidRPr="002A6CAE">
        <w:rPr>
          <w:rFonts w:ascii="Arial" w:hAnsi="Arial" w:cs="Arial"/>
          <w:sz w:val="20"/>
          <w:szCs w:val="20"/>
          <w:lang w:val="en-GB"/>
        </w:rPr>
        <w:t xml:space="preserve">EWGs </w:t>
      </w:r>
      <w:r w:rsidR="00C6332C" w:rsidRPr="002A6CAE">
        <w:rPr>
          <w:rFonts w:ascii="Arial" w:hAnsi="Arial" w:cs="Arial"/>
          <w:sz w:val="20"/>
          <w:szCs w:val="20"/>
          <w:lang w:val="en-GB"/>
        </w:rPr>
        <w:t>constitute</w:t>
      </w:r>
      <w:r w:rsidRPr="002A6CAE">
        <w:rPr>
          <w:rFonts w:ascii="Arial" w:hAnsi="Arial" w:cs="Arial"/>
          <w:sz w:val="20"/>
          <w:szCs w:val="20"/>
          <w:lang w:val="en-GB"/>
        </w:rPr>
        <w:t>d</w:t>
      </w:r>
      <w:r w:rsidR="00602E10" w:rsidRPr="002A6CAE">
        <w:rPr>
          <w:rFonts w:ascii="Arial" w:hAnsi="Arial" w:cs="Arial"/>
          <w:sz w:val="20"/>
          <w:szCs w:val="20"/>
          <w:lang w:val="en-GB"/>
        </w:rPr>
        <w:t xml:space="preserve"> the main </w:t>
      </w:r>
      <w:r w:rsidRPr="002A6CAE">
        <w:rPr>
          <w:rFonts w:ascii="Arial" w:hAnsi="Arial" w:cs="Arial"/>
          <w:sz w:val="20"/>
          <w:szCs w:val="20"/>
          <w:lang w:val="en-GB"/>
        </w:rPr>
        <w:t>form in</w:t>
      </w:r>
      <w:r w:rsidR="00602E10" w:rsidRPr="002A6CAE">
        <w:rPr>
          <w:rFonts w:ascii="Arial" w:hAnsi="Arial" w:cs="Arial"/>
          <w:sz w:val="20"/>
          <w:szCs w:val="20"/>
          <w:lang w:val="en-GB"/>
        </w:rPr>
        <w:t xml:space="preserve"> which the organizations </w:t>
      </w:r>
      <w:r w:rsidRPr="002A6CAE">
        <w:rPr>
          <w:rFonts w:ascii="Arial" w:hAnsi="Arial" w:cs="Arial"/>
          <w:sz w:val="20"/>
          <w:szCs w:val="20"/>
          <w:lang w:val="en-GB"/>
        </w:rPr>
        <w:t xml:space="preserve">reviewed </w:t>
      </w:r>
      <w:r w:rsidR="004B5ABF" w:rsidRPr="002A6CAE">
        <w:rPr>
          <w:rFonts w:ascii="Arial" w:hAnsi="Arial" w:cs="Arial"/>
          <w:sz w:val="20"/>
          <w:szCs w:val="20"/>
          <w:lang w:val="en-GB"/>
        </w:rPr>
        <w:t>part</w:t>
      </w:r>
      <w:r w:rsidRPr="002A6CAE">
        <w:rPr>
          <w:rFonts w:ascii="Arial" w:hAnsi="Arial" w:cs="Arial"/>
          <w:sz w:val="20"/>
          <w:szCs w:val="20"/>
          <w:lang w:val="en-GB"/>
        </w:rPr>
        <w:t>icipated</w:t>
      </w:r>
      <w:r w:rsidR="004B5ABF" w:rsidRPr="002A6CAE">
        <w:rPr>
          <w:rFonts w:ascii="Arial" w:hAnsi="Arial" w:cs="Arial"/>
          <w:sz w:val="20"/>
          <w:szCs w:val="20"/>
          <w:lang w:val="en-GB"/>
        </w:rPr>
        <w:t xml:space="preserve"> </w:t>
      </w:r>
      <w:r w:rsidR="00602E10" w:rsidRPr="002A6CAE">
        <w:rPr>
          <w:rFonts w:ascii="Arial" w:hAnsi="Arial" w:cs="Arial"/>
          <w:sz w:val="20"/>
          <w:szCs w:val="20"/>
          <w:lang w:val="en-GB"/>
        </w:rPr>
        <w:t>in Codex standard</w:t>
      </w:r>
      <w:r w:rsidRPr="002A6CAE">
        <w:rPr>
          <w:rFonts w:ascii="Arial" w:hAnsi="Arial" w:cs="Arial"/>
          <w:sz w:val="20"/>
          <w:szCs w:val="20"/>
          <w:lang w:val="en-GB"/>
        </w:rPr>
        <w:t>-</w:t>
      </w:r>
      <w:r w:rsidR="00602E10" w:rsidRPr="002A6CAE">
        <w:rPr>
          <w:rFonts w:ascii="Arial" w:hAnsi="Arial" w:cs="Arial"/>
          <w:sz w:val="20"/>
          <w:szCs w:val="20"/>
          <w:lang w:val="en-GB"/>
        </w:rPr>
        <w:t xml:space="preserve">setting activities. </w:t>
      </w:r>
      <w:r w:rsidR="00C6332C" w:rsidRPr="002A6CAE">
        <w:rPr>
          <w:rFonts w:ascii="Arial" w:hAnsi="Arial" w:cs="Arial"/>
          <w:sz w:val="20"/>
          <w:szCs w:val="20"/>
          <w:lang w:val="en-GB"/>
        </w:rPr>
        <w:t>Out o</w:t>
      </w:r>
      <w:r w:rsidR="00602E10" w:rsidRPr="002A6CAE">
        <w:rPr>
          <w:rFonts w:ascii="Arial" w:hAnsi="Arial" w:cs="Arial"/>
          <w:sz w:val="20"/>
          <w:szCs w:val="20"/>
          <w:lang w:val="en-GB"/>
        </w:rPr>
        <w:t xml:space="preserve">f those organizations </w:t>
      </w:r>
      <w:r w:rsidRPr="002A6CAE">
        <w:rPr>
          <w:rFonts w:ascii="Arial" w:hAnsi="Arial" w:cs="Arial"/>
          <w:sz w:val="20"/>
          <w:szCs w:val="20"/>
          <w:lang w:val="en-GB"/>
        </w:rPr>
        <w:t xml:space="preserve">having </w:t>
      </w:r>
      <w:r w:rsidR="00602E10" w:rsidRPr="002A6CAE">
        <w:rPr>
          <w:rFonts w:ascii="Arial" w:hAnsi="Arial" w:cs="Arial"/>
          <w:sz w:val="20"/>
          <w:szCs w:val="20"/>
          <w:lang w:val="en-GB"/>
        </w:rPr>
        <w:t>participated in EWGs</w:t>
      </w:r>
      <w:r w:rsidRPr="002A6CAE">
        <w:rPr>
          <w:rFonts w:ascii="Arial" w:hAnsi="Arial" w:cs="Arial"/>
          <w:sz w:val="20"/>
          <w:szCs w:val="20"/>
          <w:lang w:val="en-GB"/>
        </w:rPr>
        <w:t xml:space="preserve"> </w:t>
      </w:r>
      <w:r w:rsidR="00C6332C" w:rsidRPr="002A6CAE">
        <w:rPr>
          <w:rFonts w:ascii="Arial" w:hAnsi="Arial" w:cs="Arial"/>
          <w:sz w:val="20"/>
          <w:szCs w:val="20"/>
          <w:lang w:val="en-GB"/>
        </w:rPr>
        <w:t>(63</w:t>
      </w:r>
      <w:r w:rsidR="00B85B4B" w:rsidRPr="002A6CAE">
        <w:rPr>
          <w:rFonts w:ascii="Arial" w:hAnsi="Arial" w:cs="Arial"/>
          <w:sz w:val="20"/>
          <w:szCs w:val="20"/>
          <w:lang w:val="en-GB"/>
        </w:rPr>
        <w:t xml:space="preserve"> percent</w:t>
      </w:r>
      <w:r w:rsidR="00C6332C" w:rsidRPr="002A6CAE">
        <w:rPr>
          <w:rFonts w:ascii="Arial" w:hAnsi="Arial" w:cs="Arial"/>
          <w:sz w:val="20"/>
          <w:szCs w:val="20"/>
          <w:lang w:val="en-GB"/>
        </w:rPr>
        <w:t>)</w:t>
      </w:r>
      <w:r w:rsidR="00BE56D3" w:rsidRPr="002A6CAE">
        <w:rPr>
          <w:rFonts w:ascii="Arial" w:hAnsi="Arial" w:cs="Arial"/>
          <w:sz w:val="20"/>
          <w:szCs w:val="20"/>
          <w:lang w:val="en-GB"/>
        </w:rPr>
        <w:t xml:space="preserve">, two found </w:t>
      </w:r>
      <w:r w:rsidR="00867E9F" w:rsidRPr="002A6CAE">
        <w:rPr>
          <w:rFonts w:ascii="Arial" w:hAnsi="Arial" w:cs="Arial"/>
          <w:sz w:val="20"/>
          <w:szCs w:val="20"/>
          <w:lang w:val="en-GB"/>
        </w:rPr>
        <w:t xml:space="preserve">the </w:t>
      </w:r>
      <w:r w:rsidR="009627E7" w:rsidRPr="002A6CAE">
        <w:rPr>
          <w:rFonts w:ascii="Arial" w:hAnsi="Arial" w:cs="Arial"/>
          <w:sz w:val="20"/>
          <w:szCs w:val="20"/>
          <w:lang w:val="en-GB"/>
        </w:rPr>
        <w:t>C</w:t>
      </w:r>
      <w:r w:rsidR="00BE56D3" w:rsidRPr="002A6CAE">
        <w:rPr>
          <w:rFonts w:ascii="Arial" w:hAnsi="Arial" w:cs="Arial"/>
          <w:sz w:val="20"/>
          <w:szCs w:val="20"/>
          <w:lang w:val="en-GB"/>
        </w:rPr>
        <w:t>odex EWG platform</w:t>
      </w:r>
      <w:r w:rsidR="009627E7" w:rsidRPr="002A6CAE">
        <w:rPr>
          <w:rFonts w:ascii="Arial" w:hAnsi="Arial" w:cs="Arial"/>
          <w:sz w:val="20"/>
          <w:szCs w:val="20"/>
          <w:lang w:val="en-GB"/>
        </w:rPr>
        <w:t xml:space="preserve"> difficult to navigate and encouraged the Codex Secretariat to enhance </w:t>
      </w:r>
      <w:r w:rsidR="004B5ABF" w:rsidRPr="002A6CAE">
        <w:rPr>
          <w:rFonts w:ascii="Arial" w:hAnsi="Arial" w:cs="Arial"/>
          <w:sz w:val="20"/>
          <w:szCs w:val="20"/>
          <w:lang w:val="en-GB"/>
        </w:rPr>
        <w:t>its</w:t>
      </w:r>
      <w:r w:rsidR="009627E7" w:rsidRPr="002A6CAE">
        <w:rPr>
          <w:rFonts w:ascii="Arial" w:hAnsi="Arial" w:cs="Arial"/>
          <w:sz w:val="20"/>
          <w:szCs w:val="20"/>
          <w:lang w:val="en-GB"/>
        </w:rPr>
        <w:t xml:space="preserve"> user</w:t>
      </w:r>
      <w:r w:rsidRPr="002A6CAE">
        <w:rPr>
          <w:rFonts w:ascii="Arial" w:hAnsi="Arial" w:cs="Arial"/>
          <w:sz w:val="20"/>
          <w:szCs w:val="20"/>
          <w:lang w:val="en-GB"/>
        </w:rPr>
        <w:t>-</w:t>
      </w:r>
      <w:r w:rsidR="009627E7" w:rsidRPr="002A6CAE">
        <w:rPr>
          <w:rFonts w:ascii="Arial" w:hAnsi="Arial" w:cs="Arial"/>
          <w:sz w:val="20"/>
          <w:szCs w:val="20"/>
          <w:lang w:val="en-GB"/>
        </w:rPr>
        <w:t>friendliness.</w:t>
      </w:r>
    </w:p>
    <w:p w:rsidR="00BC7526" w:rsidRPr="005918E0" w:rsidRDefault="00BC7526" w:rsidP="002A6CAE">
      <w:pPr>
        <w:jc w:val="both"/>
        <w:rPr>
          <w:rFonts w:ascii="Arial" w:hAnsi="Arial" w:cs="Arial"/>
          <w:iCs/>
          <w:sz w:val="20"/>
          <w:szCs w:val="20"/>
          <w:lang w:val="en-GB"/>
        </w:rPr>
      </w:pPr>
      <w:r w:rsidRPr="005918E0">
        <w:rPr>
          <w:rFonts w:ascii="Arial" w:hAnsi="Arial" w:cs="Arial"/>
          <w:iCs/>
          <w:sz w:val="20"/>
          <w:szCs w:val="20"/>
          <w:lang w:val="en-GB"/>
        </w:rPr>
        <w:t xml:space="preserve">5.7.3 </w:t>
      </w:r>
      <w:r w:rsidR="00AF278D" w:rsidRPr="005918E0">
        <w:rPr>
          <w:rFonts w:ascii="Arial" w:hAnsi="Arial" w:cs="Arial"/>
          <w:iCs/>
          <w:sz w:val="20"/>
          <w:szCs w:val="20"/>
          <w:lang w:val="en-GB"/>
        </w:rPr>
        <w:t>Other Channels</w:t>
      </w:r>
    </w:p>
    <w:p w:rsidR="00B45D27" w:rsidRPr="002A6CAE" w:rsidRDefault="00602E10" w:rsidP="002A6CAE">
      <w:pPr>
        <w:jc w:val="both"/>
        <w:rPr>
          <w:rFonts w:ascii="Arial" w:hAnsi="Arial" w:cs="Arial"/>
          <w:sz w:val="20"/>
          <w:szCs w:val="20"/>
          <w:lang w:val="en-GB"/>
        </w:rPr>
      </w:pPr>
      <w:r w:rsidRPr="002A6CAE">
        <w:rPr>
          <w:rFonts w:ascii="Arial" w:hAnsi="Arial" w:cs="Arial"/>
          <w:sz w:val="20"/>
          <w:szCs w:val="20"/>
          <w:lang w:val="en-GB"/>
        </w:rPr>
        <w:t>Around half of the</w:t>
      </w:r>
      <w:r w:rsidR="00867E9F" w:rsidRPr="002A6CAE">
        <w:rPr>
          <w:rFonts w:ascii="Arial" w:hAnsi="Arial" w:cs="Arial"/>
          <w:sz w:val="20"/>
          <w:szCs w:val="20"/>
          <w:lang w:val="en-GB"/>
        </w:rPr>
        <w:t xml:space="preserve"> </w:t>
      </w:r>
      <w:r w:rsidRPr="002A6CAE">
        <w:rPr>
          <w:rFonts w:ascii="Arial" w:hAnsi="Arial" w:cs="Arial"/>
          <w:sz w:val="20"/>
          <w:szCs w:val="20"/>
          <w:lang w:val="en-GB"/>
        </w:rPr>
        <w:t xml:space="preserve">organizations </w:t>
      </w:r>
      <w:r w:rsidR="009D7D34" w:rsidRPr="002A6CAE">
        <w:rPr>
          <w:rFonts w:ascii="Arial" w:hAnsi="Arial" w:cs="Arial"/>
          <w:sz w:val="20"/>
          <w:szCs w:val="20"/>
          <w:lang w:val="en-GB"/>
        </w:rPr>
        <w:t xml:space="preserve">reviewed reported practices of </w:t>
      </w:r>
      <w:r w:rsidRPr="002A6CAE">
        <w:rPr>
          <w:rFonts w:ascii="Arial" w:hAnsi="Arial" w:cs="Arial"/>
          <w:sz w:val="20"/>
          <w:szCs w:val="20"/>
          <w:lang w:val="en-GB"/>
        </w:rPr>
        <w:t>submit</w:t>
      </w:r>
      <w:r w:rsidR="009D7D34" w:rsidRPr="002A6CAE">
        <w:rPr>
          <w:rFonts w:ascii="Arial" w:hAnsi="Arial" w:cs="Arial"/>
          <w:sz w:val="20"/>
          <w:szCs w:val="20"/>
          <w:lang w:val="en-GB"/>
        </w:rPr>
        <w:t>ting</w:t>
      </w:r>
      <w:r w:rsidRPr="002A6CAE">
        <w:rPr>
          <w:rFonts w:ascii="Arial" w:hAnsi="Arial" w:cs="Arial"/>
          <w:sz w:val="20"/>
          <w:szCs w:val="20"/>
          <w:lang w:val="en-GB"/>
        </w:rPr>
        <w:t xml:space="preserve"> working documents or comments to Codex texts</w:t>
      </w:r>
      <w:r w:rsidR="00455C9B" w:rsidRPr="002A6CAE">
        <w:rPr>
          <w:rFonts w:ascii="Arial" w:hAnsi="Arial" w:cs="Arial"/>
          <w:sz w:val="20"/>
          <w:szCs w:val="20"/>
          <w:lang w:val="en-GB"/>
        </w:rPr>
        <w:t xml:space="preserve">. Only a small </w:t>
      </w:r>
      <w:r w:rsidR="009D7D34" w:rsidRPr="002A6CAE">
        <w:rPr>
          <w:rFonts w:ascii="Arial" w:hAnsi="Arial" w:cs="Arial"/>
          <w:sz w:val="20"/>
          <w:szCs w:val="20"/>
          <w:lang w:val="en-GB"/>
        </w:rPr>
        <w:t xml:space="preserve">number </w:t>
      </w:r>
      <w:r w:rsidR="00455C9B" w:rsidRPr="002A6CAE">
        <w:rPr>
          <w:rFonts w:ascii="Arial" w:hAnsi="Arial" w:cs="Arial"/>
          <w:sz w:val="20"/>
          <w:szCs w:val="20"/>
          <w:lang w:val="en-GB"/>
        </w:rPr>
        <w:t>of organizations ha</w:t>
      </w:r>
      <w:r w:rsidR="009D7D34" w:rsidRPr="002A6CAE">
        <w:rPr>
          <w:rFonts w:ascii="Arial" w:hAnsi="Arial" w:cs="Arial"/>
          <w:sz w:val="20"/>
          <w:szCs w:val="20"/>
          <w:lang w:val="en-GB"/>
        </w:rPr>
        <w:t>d</w:t>
      </w:r>
      <w:r w:rsidR="00455C9B" w:rsidRPr="002A6CAE">
        <w:rPr>
          <w:rFonts w:ascii="Arial" w:hAnsi="Arial" w:cs="Arial"/>
          <w:sz w:val="20"/>
          <w:szCs w:val="20"/>
          <w:lang w:val="en-GB"/>
        </w:rPr>
        <w:t xml:space="preserve"> participated in </w:t>
      </w:r>
      <w:r w:rsidR="009D7D34" w:rsidRPr="002A6CAE">
        <w:rPr>
          <w:rFonts w:ascii="Arial" w:hAnsi="Arial" w:cs="Arial"/>
          <w:sz w:val="20"/>
          <w:szCs w:val="20"/>
          <w:lang w:val="en-GB"/>
        </w:rPr>
        <w:t>p</w:t>
      </w:r>
      <w:r w:rsidR="00455C9B" w:rsidRPr="002A6CAE">
        <w:rPr>
          <w:rFonts w:ascii="Arial" w:hAnsi="Arial" w:cs="Arial"/>
          <w:sz w:val="20"/>
          <w:szCs w:val="20"/>
          <w:lang w:val="en-GB"/>
        </w:rPr>
        <w:t xml:space="preserve">hysical </w:t>
      </w:r>
      <w:r w:rsidR="009D7D34" w:rsidRPr="002A6CAE">
        <w:rPr>
          <w:rFonts w:ascii="Arial" w:hAnsi="Arial" w:cs="Arial"/>
          <w:sz w:val="20"/>
          <w:szCs w:val="20"/>
          <w:lang w:val="en-GB"/>
        </w:rPr>
        <w:t>w</w:t>
      </w:r>
      <w:r w:rsidR="00455C9B" w:rsidRPr="002A6CAE">
        <w:rPr>
          <w:rFonts w:ascii="Arial" w:hAnsi="Arial" w:cs="Arial"/>
          <w:sz w:val="20"/>
          <w:szCs w:val="20"/>
          <w:lang w:val="en-GB"/>
        </w:rPr>
        <w:t xml:space="preserve">orking </w:t>
      </w:r>
      <w:r w:rsidR="009D7D34" w:rsidRPr="002A6CAE">
        <w:rPr>
          <w:rFonts w:ascii="Arial" w:hAnsi="Arial" w:cs="Arial"/>
          <w:sz w:val="20"/>
          <w:szCs w:val="20"/>
          <w:lang w:val="en-GB"/>
        </w:rPr>
        <w:t>g</w:t>
      </w:r>
      <w:r w:rsidR="00455C9B" w:rsidRPr="002A6CAE">
        <w:rPr>
          <w:rFonts w:ascii="Arial" w:hAnsi="Arial" w:cs="Arial"/>
          <w:sz w:val="20"/>
          <w:szCs w:val="20"/>
          <w:lang w:val="en-GB"/>
        </w:rPr>
        <w:t>roups (31</w:t>
      </w:r>
      <w:r w:rsidR="00B85B4B" w:rsidRPr="002A6CAE">
        <w:rPr>
          <w:rFonts w:ascii="Arial" w:hAnsi="Arial" w:cs="Arial"/>
          <w:sz w:val="20"/>
          <w:szCs w:val="20"/>
          <w:lang w:val="en-GB"/>
        </w:rPr>
        <w:t xml:space="preserve"> percent</w:t>
      </w:r>
      <w:r w:rsidR="00455C9B" w:rsidRPr="002A6CAE">
        <w:rPr>
          <w:rFonts w:ascii="Arial" w:hAnsi="Arial" w:cs="Arial"/>
          <w:sz w:val="20"/>
          <w:szCs w:val="20"/>
          <w:lang w:val="en-GB"/>
        </w:rPr>
        <w:t>) or Codex workshops, webinars or other type of events (13</w:t>
      </w:r>
      <w:r w:rsidR="00B85B4B" w:rsidRPr="002A6CAE">
        <w:rPr>
          <w:rFonts w:ascii="Arial" w:hAnsi="Arial" w:cs="Arial"/>
          <w:sz w:val="20"/>
          <w:szCs w:val="20"/>
          <w:lang w:val="en-GB"/>
        </w:rPr>
        <w:t xml:space="preserve"> percent</w:t>
      </w:r>
      <w:r w:rsidR="00455C9B" w:rsidRPr="002A6CAE">
        <w:rPr>
          <w:rFonts w:ascii="Arial" w:hAnsi="Arial" w:cs="Arial"/>
          <w:sz w:val="20"/>
          <w:szCs w:val="20"/>
          <w:lang w:val="en-GB"/>
        </w:rPr>
        <w:t xml:space="preserve">). </w:t>
      </w:r>
    </w:p>
    <w:p w:rsidR="00BC7526" w:rsidRPr="005918E0" w:rsidRDefault="00BC7526" w:rsidP="002A6CAE">
      <w:pPr>
        <w:jc w:val="both"/>
        <w:rPr>
          <w:rFonts w:ascii="Arial" w:hAnsi="Arial" w:cs="Arial"/>
          <w:sz w:val="20"/>
          <w:szCs w:val="20"/>
          <w:lang w:val="en-GB"/>
        </w:rPr>
      </w:pPr>
      <w:r w:rsidRPr="005918E0">
        <w:rPr>
          <w:rFonts w:ascii="Arial" w:hAnsi="Arial" w:cs="Arial"/>
          <w:iCs/>
          <w:sz w:val="20"/>
          <w:szCs w:val="20"/>
          <w:lang w:val="en-GB"/>
        </w:rPr>
        <w:t xml:space="preserve">5.7.4 </w:t>
      </w:r>
      <w:r w:rsidR="00AF278D" w:rsidRPr="005918E0">
        <w:rPr>
          <w:rFonts w:ascii="Arial" w:hAnsi="Arial" w:cs="Arial"/>
          <w:iCs/>
          <w:sz w:val="20"/>
          <w:szCs w:val="20"/>
          <w:lang w:val="en-GB"/>
        </w:rPr>
        <w:t>Mutual References</w:t>
      </w:r>
    </w:p>
    <w:p w:rsidR="004F11A0" w:rsidRPr="002A6CAE" w:rsidRDefault="009D7D34" w:rsidP="002A6CAE">
      <w:pPr>
        <w:jc w:val="both"/>
        <w:rPr>
          <w:rFonts w:ascii="Arial" w:hAnsi="Arial" w:cs="Arial"/>
          <w:sz w:val="20"/>
          <w:szCs w:val="20"/>
          <w:highlight w:val="yellow"/>
          <w:lang w:val="en-GB"/>
        </w:rPr>
      </w:pPr>
      <w:r w:rsidRPr="002A6CAE">
        <w:rPr>
          <w:rFonts w:ascii="Arial" w:hAnsi="Arial" w:cs="Arial"/>
          <w:sz w:val="20"/>
          <w:szCs w:val="20"/>
          <w:lang w:val="en-GB"/>
        </w:rPr>
        <w:t>Most</w:t>
      </w:r>
      <w:r w:rsidR="00096BCD" w:rsidRPr="002A6CAE">
        <w:rPr>
          <w:rFonts w:ascii="Arial" w:hAnsi="Arial" w:cs="Arial"/>
          <w:sz w:val="20"/>
          <w:szCs w:val="20"/>
          <w:lang w:val="en-GB"/>
        </w:rPr>
        <w:t xml:space="preserve"> organizations (75</w:t>
      </w:r>
      <w:r w:rsidR="00B85B4B" w:rsidRPr="002A6CAE">
        <w:rPr>
          <w:rFonts w:ascii="Arial" w:hAnsi="Arial" w:cs="Arial"/>
          <w:sz w:val="20"/>
          <w:szCs w:val="20"/>
          <w:lang w:val="en-GB"/>
        </w:rPr>
        <w:t xml:space="preserve"> percent</w:t>
      </w:r>
      <w:r w:rsidR="00096BCD" w:rsidRPr="002A6CAE">
        <w:rPr>
          <w:rFonts w:ascii="Arial" w:hAnsi="Arial" w:cs="Arial"/>
          <w:sz w:val="20"/>
          <w:szCs w:val="20"/>
          <w:lang w:val="en-GB"/>
        </w:rPr>
        <w:t>) ma</w:t>
      </w:r>
      <w:r w:rsidRPr="002A6CAE">
        <w:rPr>
          <w:rFonts w:ascii="Arial" w:hAnsi="Arial" w:cs="Arial"/>
          <w:sz w:val="20"/>
          <w:szCs w:val="20"/>
          <w:lang w:val="en-GB"/>
        </w:rPr>
        <w:t>de</w:t>
      </w:r>
      <w:r w:rsidR="007C7B7E">
        <w:rPr>
          <w:rFonts w:ascii="Arial" w:hAnsi="Arial" w:cs="Arial"/>
          <w:sz w:val="20"/>
          <w:szCs w:val="20"/>
          <w:lang w:val="en-GB"/>
        </w:rPr>
        <w:t xml:space="preserve"> </w:t>
      </w:r>
      <w:r w:rsidR="00096BCD" w:rsidRPr="002A6CAE">
        <w:rPr>
          <w:rFonts w:ascii="Arial" w:hAnsi="Arial" w:cs="Arial"/>
          <w:sz w:val="20"/>
          <w:szCs w:val="20"/>
          <w:lang w:val="en-GB"/>
        </w:rPr>
        <w:t>reference to Codex standards in their own standards, methods or guidance documents</w:t>
      </w:r>
      <w:r w:rsidRPr="002A6CAE">
        <w:rPr>
          <w:rFonts w:ascii="Arial" w:hAnsi="Arial" w:cs="Arial"/>
          <w:sz w:val="20"/>
          <w:szCs w:val="20"/>
          <w:lang w:val="en-GB"/>
        </w:rPr>
        <w:t>, while</w:t>
      </w:r>
      <w:r w:rsidR="00096BCD" w:rsidRPr="002A6CAE">
        <w:rPr>
          <w:rFonts w:ascii="Arial" w:hAnsi="Arial" w:cs="Arial"/>
          <w:sz w:val="20"/>
          <w:szCs w:val="20"/>
          <w:lang w:val="en-GB"/>
        </w:rPr>
        <w:t xml:space="preserve"> Codex</w:t>
      </w:r>
      <w:r w:rsidRPr="002A6CAE">
        <w:rPr>
          <w:rFonts w:ascii="Arial" w:hAnsi="Arial" w:cs="Arial"/>
          <w:sz w:val="20"/>
          <w:szCs w:val="20"/>
          <w:lang w:val="en-GB"/>
        </w:rPr>
        <w:t xml:space="preserve"> </w:t>
      </w:r>
      <w:r w:rsidR="00096BCD" w:rsidRPr="002A6CAE">
        <w:rPr>
          <w:rFonts w:ascii="Arial" w:hAnsi="Arial" w:cs="Arial"/>
          <w:sz w:val="20"/>
          <w:szCs w:val="20"/>
          <w:lang w:val="en-GB"/>
        </w:rPr>
        <w:t>only reference</w:t>
      </w:r>
      <w:r w:rsidRPr="002A6CAE">
        <w:rPr>
          <w:rFonts w:ascii="Arial" w:hAnsi="Arial" w:cs="Arial"/>
          <w:sz w:val="20"/>
          <w:szCs w:val="20"/>
          <w:lang w:val="en-GB"/>
        </w:rPr>
        <w:t>d</w:t>
      </w:r>
      <w:r w:rsidR="00096BCD" w:rsidRPr="002A6CAE">
        <w:rPr>
          <w:rFonts w:ascii="Arial" w:hAnsi="Arial" w:cs="Arial"/>
          <w:sz w:val="20"/>
          <w:szCs w:val="20"/>
          <w:lang w:val="en-GB"/>
        </w:rPr>
        <w:t xml:space="preserve"> </w:t>
      </w:r>
      <w:r w:rsidRPr="002A6CAE">
        <w:rPr>
          <w:rFonts w:ascii="Arial" w:hAnsi="Arial" w:cs="Arial"/>
          <w:sz w:val="20"/>
          <w:szCs w:val="20"/>
          <w:lang w:val="en-GB"/>
        </w:rPr>
        <w:t xml:space="preserve">those </w:t>
      </w:r>
      <w:r w:rsidR="00096BCD" w:rsidRPr="002A6CAE">
        <w:rPr>
          <w:rFonts w:ascii="Arial" w:hAnsi="Arial" w:cs="Arial"/>
          <w:sz w:val="20"/>
          <w:szCs w:val="20"/>
          <w:lang w:val="en-GB"/>
        </w:rPr>
        <w:t xml:space="preserve">organizations </w:t>
      </w:r>
      <w:r w:rsidRPr="002A6CAE">
        <w:rPr>
          <w:rFonts w:ascii="Arial" w:hAnsi="Arial" w:cs="Arial"/>
          <w:sz w:val="20"/>
          <w:szCs w:val="20"/>
          <w:lang w:val="en-GB"/>
        </w:rPr>
        <w:t xml:space="preserve">(44 percent of those reviewed) </w:t>
      </w:r>
      <w:r w:rsidR="002D7699" w:rsidRPr="002A6CAE">
        <w:rPr>
          <w:rFonts w:ascii="Arial" w:hAnsi="Arial" w:cs="Arial"/>
          <w:sz w:val="20"/>
          <w:szCs w:val="20"/>
          <w:lang w:val="en-GB"/>
        </w:rPr>
        <w:t xml:space="preserve">that </w:t>
      </w:r>
      <w:r w:rsidR="00096BCD" w:rsidRPr="002A6CAE">
        <w:rPr>
          <w:rFonts w:ascii="Arial" w:hAnsi="Arial" w:cs="Arial"/>
          <w:sz w:val="20"/>
          <w:szCs w:val="20"/>
          <w:lang w:val="en-GB"/>
        </w:rPr>
        <w:t>develop</w:t>
      </w:r>
      <w:r w:rsidRPr="002A6CAE">
        <w:rPr>
          <w:rFonts w:ascii="Arial" w:hAnsi="Arial" w:cs="Arial"/>
          <w:sz w:val="20"/>
          <w:szCs w:val="20"/>
          <w:lang w:val="en-GB"/>
        </w:rPr>
        <w:t>ed</w:t>
      </w:r>
      <w:r w:rsidR="00096BCD" w:rsidRPr="002A6CAE">
        <w:rPr>
          <w:rFonts w:ascii="Arial" w:hAnsi="Arial" w:cs="Arial"/>
          <w:sz w:val="20"/>
          <w:szCs w:val="20"/>
          <w:lang w:val="en-GB"/>
        </w:rPr>
        <w:t xml:space="preserve"> certain methods of analysis and sampling. </w:t>
      </w:r>
      <w:r w:rsidR="007F2F13" w:rsidRPr="002A6CAE">
        <w:rPr>
          <w:rFonts w:ascii="Arial" w:hAnsi="Arial" w:cs="Arial"/>
          <w:sz w:val="20"/>
          <w:szCs w:val="20"/>
          <w:lang w:val="en-GB"/>
        </w:rPr>
        <w:t>A</w:t>
      </w:r>
      <w:r w:rsidR="00B85B4B" w:rsidRPr="002A6CAE">
        <w:rPr>
          <w:rFonts w:ascii="Arial" w:hAnsi="Arial" w:cs="Arial"/>
          <w:sz w:val="20"/>
          <w:szCs w:val="20"/>
          <w:lang w:val="en-GB"/>
        </w:rPr>
        <w:t>pproximately</w:t>
      </w:r>
      <w:r w:rsidR="007F2F13" w:rsidRPr="002A6CAE">
        <w:rPr>
          <w:rFonts w:ascii="Arial" w:hAnsi="Arial" w:cs="Arial"/>
          <w:sz w:val="20"/>
          <w:szCs w:val="20"/>
          <w:lang w:val="en-GB"/>
        </w:rPr>
        <w:t xml:space="preserve"> 60 percent of</w:t>
      </w:r>
      <w:r w:rsidR="00B85B4B" w:rsidRPr="002A6CAE">
        <w:rPr>
          <w:rFonts w:ascii="Arial" w:hAnsi="Arial" w:cs="Arial"/>
          <w:sz w:val="20"/>
          <w:szCs w:val="20"/>
          <w:lang w:val="en-GB"/>
        </w:rPr>
        <w:t xml:space="preserve"> </w:t>
      </w:r>
      <w:r w:rsidR="007F2F13" w:rsidRPr="002A6CAE">
        <w:rPr>
          <w:rFonts w:ascii="Arial" w:hAnsi="Arial" w:cs="Arial"/>
          <w:sz w:val="20"/>
          <w:szCs w:val="20"/>
          <w:lang w:val="en-GB"/>
        </w:rPr>
        <w:t>organizations mention</w:t>
      </w:r>
      <w:r w:rsidRPr="002A6CAE">
        <w:rPr>
          <w:rFonts w:ascii="Arial" w:hAnsi="Arial" w:cs="Arial"/>
          <w:sz w:val="20"/>
          <w:szCs w:val="20"/>
          <w:lang w:val="en-GB"/>
        </w:rPr>
        <w:t>ed</w:t>
      </w:r>
      <w:r w:rsidR="00106E35" w:rsidRPr="002A6CAE">
        <w:rPr>
          <w:rFonts w:ascii="Arial" w:hAnsi="Arial" w:cs="Arial"/>
          <w:sz w:val="20"/>
          <w:szCs w:val="20"/>
          <w:lang w:val="en-GB"/>
        </w:rPr>
        <w:t xml:space="preserve"> collaboration with Codex on </w:t>
      </w:r>
      <w:r w:rsidR="002D7699" w:rsidRPr="002A6CAE">
        <w:rPr>
          <w:rFonts w:ascii="Arial" w:hAnsi="Arial" w:cs="Arial"/>
          <w:sz w:val="20"/>
          <w:szCs w:val="20"/>
          <w:lang w:val="en-GB"/>
        </w:rPr>
        <w:t xml:space="preserve">their respective </w:t>
      </w:r>
      <w:r w:rsidR="00106E35" w:rsidRPr="002A6CAE">
        <w:rPr>
          <w:rFonts w:ascii="Arial" w:hAnsi="Arial" w:cs="Arial"/>
          <w:sz w:val="20"/>
          <w:szCs w:val="20"/>
          <w:lang w:val="en-GB"/>
        </w:rPr>
        <w:t>website</w:t>
      </w:r>
      <w:r w:rsidR="002D7699" w:rsidRPr="002A6CAE">
        <w:rPr>
          <w:rFonts w:ascii="Arial" w:hAnsi="Arial" w:cs="Arial"/>
          <w:sz w:val="20"/>
          <w:szCs w:val="20"/>
          <w:lang w:val="en-GB"/>
        </w:rPr>
        <w:t>s</w:t>
      </w:r>
      <w:r w:rsidR="00106E35" w:rsidRPr="002A6CAE">
        <w:rPr>
          <w:rFonts w:ascii="Arial" w:hAnsi="Arial" w:cs="Arial"/>
          <w:sz w:val="20"/>
          <w:szCs w:val="20"/>
          <w:lang w:val="en-GB"/>
        </w:rPr>
        <w:t>.</w:t>
      </w:r>
      <w:r w:rsidR="007F2F13" w:rsidRPr="002A6CAE">
        <w:rPr>
          <w:rFonts w:ascii="Arial" w:hAnsi="Arial" w:cs="Arial"/>
          <w:sz w:val="20"/>
          <w:szCs w:val="20"/>
          <w:lang w:val="en-GB"/>
        </w:rPr>
        <w:t xml:space="preserve"> </w:t>
      </w:r>
    </w:p>
    <w:p w:rsidR="00B45D27" w:rsidRPr="005918E0" w:rsidRDefault="00BC7526" w:rsidP="00B85B4B">
      <w:pPr>
        <w:keepNext/>
        <w:keepLines/>
        <w:jc w:val="both"/>
        <w:outlineLvl w:val="0"/>
        <w:rPr>
          <w:rFonts w:ascii="Arial" w:hAnsi="Arial" w:cs="Arial"/>
          <w:b/>
          <w:i/>
          <w:iCs/>
          <w:sz w:val="20"/>
          <w:szCs w:val="20"/>
          <w:lang w:val="en-GB"/>
        </w:rPr>
      </w:pPr>
      <w:r w:rsidRPr="005918E0">
        <w:rPr>
          <w:rFonts w:ascii="Arial" w:hAnsi="Arial" w:cs="Arial"/>
          <w:b/>
          <w:i/>
          <w:iCs/>
          <w:sz w:val="20"/>
          <w:szCs w:val="20"/>
          <w:lang w:val="en-GB"/>
        </w:rPr>
        <w:t xml:space="preserve">5.8 </w:t>
      </w:r>
      <w:r w:rsidR="0016318C" w:rsidRPr="005918E0">
        <w:rPr>
          <w:rFonts w:ascii="Arial" w:hAnsi="Arial" w:cs="Arial"/>
          <w:b/>
          <w:i/>
          <w:iCs/>
          <w:sz w:val="20"/>
          <w:szCs w:val="20"/>
          <w:lang w:val="en-GB"/>
        </w:rPr>
        <w:t>Future Collaboration</w:t>
      </w:r>
    </w:p>
    <w:p w:rsidR="00BC7526" w:rsidRPr="005918E0" w:rsidRDefault="00BC7526" w:rsidP="002A6CAE">
      <w:pPr>
        <w:keepNext/>
        <w:keepLines/>
        <w:jc w:val="both"/>
        <w:rPr>
          <w:rFonts w:ascii="Arial" w:hAnsi="Arial" w:cs="Arial"/>
          <w:iCs/>
          <w:sz w:val="20"/>
          <w:szCs w:val="20"/>
          <w:lang w:val="en-GB"/>
        </w:rPr>
      </w:pPr>
      <w:r w:rsidRPr="005918E0">
        <w:rPr>
          <w:rFonts w:ascii="Arial" w:hAnsi="Arial" w:cs="Arial"/>
          <w:iCs/>
          <w:sz w:val="20"/>
          <w:szCs w:val="20"/>
          <w:lang w:val="en-GB"/>
        </w:rPr>
        <w:t xml:space="preserve">5.8.1 </w:t>
      </w:r>
      <w:r w:rsidR="0016318C" w:rsidRPr="005918E0">
        <w:rPr>
          <w:rFonts w:ascii="Arial" w:hAnsi="Arial" w:cs="Arial"/>
          <w:iCs/>
          <w:sz w:val="20"/>
          <w:szCs w:val="20"/>
          <w:lang w:val="en-GB"/>
        </w:rPr>
        <w:t>Drivers and Opportunities for Collaboration</w:t>
      </w:r>
    </w:p>
    <w:p w:rsidR="009B391A" w:rsidRPr="002A6CAE" w:rsidRDefault="009B391A" w:rsidP="002A6CAE">
      <w:pPr>
        <w:keepNext/>
        <w:keepLines/>
        <w:jc w:val="both"/>
        <w:rPr>
          <w:rFonts w:ascii="Arial" w:hAnsi="Arial" w:cs="Arial"/>
          <w:sz w:val="20"/>
          <w:szCs w:val="20"/>
          <w:lang w:val="en-GB"/>
        </w:rPr>
      </w:pPr>
      <w:r w:rsidRPr="002A6CAE">
        <w:rPr>
          <w:rFonts w:ascii="Arial" w:hAnsi="Arial" w:cs="Arial"/>
          <w:sz w:val="20"/>
          <w:szCs w:val="20"/>
          <w:lang w:val="en-GB"/>
        </w:rPr>
        <w:t>Almost half of the organizations (44</w:t>
      </w:r>
      <w:r w:rsidR="00B85B4B" w:rsidRPr="002A6CAE">
        <w:rPr>
          <w:rFonts w:ascii="Arial" w:hAnsi="Arial" w:cs="Arial"/>
          <w:sz w:val="20"/>
          <w:szCs w:val="20"/>
          <w:lang w:val="en-GB"/>
        </w:rPr>
        <w:t xml:space="preserve"> percent</w:t>
      </w:r>
      <w:r w:rsidRPr="002A6CAE">
        <w:rPr>
          <w:rFonts w:ascii="Arial" w:hAnsi="Arial" w:cs="Arial"/>
          <w:sz w:val="20"/>
          <w:szCs w:val="20"/>
          <w:lang w:val="en-GB"/>
        </w:rPr>
        <w:t xml:space="preserve">) </w:t>
      </w:r>
      <w:r w:rsidR="009D7D34" w:rsidRPr="002A6CAE">
        <w:rPr>
          <w:rFonts w:ascii="Arial" w:hAnsi="Arial" w:cs="Arial"/>
          <w:sz w:val="20"/>
          <w:szCs w:val="20"/>
          <w:lang w:val="en-GB"/>
        </w:rPr>
        <w:t>viewed</w:t>
      </w:r>
      <w:r w:rsidRPr="002A6CAE">
        <w:rPr>
          <w:rFonts w:ascii="Arial" w:hAnsi="Arial" w:cs="Arial"/>
          <w:sz w:val="20"/>
          <w:szCs w:val="20"/>
          <w:lang w:val="en-GB"/>
        </w:rPr>
        <w:t xml:space="preserve"> participation in Codex meetings and events as the </w:t>
      </w:r>
      <w:r w:rsidR="009D7D34" w:rsidRPr="002A6CAE">
        <w:rPr>
          <w:rFonts w:ascii="Arial" w:hAnsi="Arial" w:cs="Arial"/>
          <w:sz w:val="20"/>
          <w:szCs w:val="20"/>
          <w:lang w:val="en-GB"/>
        </w:rPr>
        <w:t xml:space="preserve">primary </w:t>
      </w:r>
      <w:r w:rsidRPr="002A6CAE">
        <w:rPr>
          <w:rFonts w:ascii="Arial" w:hAnsi="Arial" w:cs="Arial"/>
          <w:sz w:val="20"/>
          <w:szCs w:val="20"/>
          <w:lang w:val="en-GB"/>
        </w:rPr>
        <w:t>opportunity for collaboration. In particular, method</w:t>
      </w:r>
      <w:r w:rsidR="009D7D34" w:rsidRPr="002A6CAE">
        <w:rPr>
          <w:rFonts w:ascii="Arial" w:hAnsi="Arial" w:cs="Arial"/>
          <w:sz w:val="20"/>
          <w:szCs w:val="20"/>
          <w:lang w:val="en-GB"/>
        </w:rPr>
        <w:t>-development</w:t>
      </w:r>
      <w:r w:rsidRPr="002A6CAE">
        <w:rPr>
          <w:rFonts w:ascii="Arial" w:hAnsi="Arial" w:cs="Arial"/>
          <w:sz w:val="20"/>
          <w:szCs w:val="20"/>
          <w:lang w:val="en-GB"/>
        </w:rPr>
        <w:t xml:space="preserve"> organizations attach</w:t>
      </w:r>
      <w:r w:rsidR="009D7D34" w:rsidRPr="002A6CAE">
        <w:rPr>
          <w:rFonts w:ascii="Arial" w:hAnsi="Arial" w:cs="Arial"/>
          <w:sz w:val="20"/>
          <w:szCs w:val="20"/>
          <w:lang w:val="en-GB"/>
        </w:rPr>
        <w:t>ed</w:t>
      </w:r>
      <w:r w:rsidRPr="002A6CAE">
        <w:rPr>
          <w:rFonts w:ascii="Arial" w:hAnsi="Arial" w:cs="Arial"/>
          <w:sz w:val="20"/>
          <w:szCs w:val="20"/>
          <w:lang w:val="en-GB"/>
        </w:rPr>
        <w:t xml:space="preserve"> </w:t>
      </w:r>
      <w:r w:rsidR="009D7D34" w:rsidRPr="002A6CAE">
        <w:rPr>
          <w:rFonts w:ascii="Arial" w:hAnsi="Arial" w:cs="Arial"/>
          <w:sz w:val="20"/>
          <w:szCs w:val="20"/>
          <w:lang w:val="en-GB"/>
        </w:rPr>
        <w:t xml:space="preserve">significant </w:t>
      </w:r>
      <w:r w:rsidRPr="002A6CAE">
        <w:rPr>
          <w:rFonts w:ascii="Arial" w:hAnsi="Arial" w:cs="Arial"/>
          <w:sz w:val="20"/>
          <w:szCs w:val="20"/>
          <w:lang w:val="en-GB"/>
        </w:rPr>
        <w:t xml:space="preserve">value to the work of the Codex Committee on Methods of Analysis and Sampling (CCMAS) and the Inter-Agency Meeting (IAM) </w:t>
      </w:r>
      <w:r w:rsidR="009D7D34" w:rsidRPr="002A6CAE">
        <w:rPr>
          <w:rFonts w:ascii="Arial" w:hAnsi="Arial" w:cs="Arial"/>
          <w:sz w:val="20"/>
          <w:szCs w:val="20"/>
          <w:lang w:val="en-GB"/>
        </w:rPr>
        <w:t>held prior to</w:t>
      </w:r>
      <w:r w:rsidRPr="002A6CAE">
        <w:rPr>
          <w:rFonts w:ascii="Arial" w:hAnsi="Arial" w:cs="Arial"/>
          <w:sz w:val="20"/>
          <w:szCs w:val="20"/>
          <w:lang w:val="en-GB"/>
        </w:rPr>
        <w:t xml:space="preserve"> CCMAS sessions.</w:t>
      </w:r>
      <w:r w:rsidR="00BC10CF" w:rsidRPr="002A6CAE">
        <w:rPr>
          <w:rFonts w:ascii="Arial" w:hAnsi="Arial" w:cs="Arial"/>
          <w:sz w:val="20"/>
          <w:szCs w:val="20"/>
          <w:lang w:val="en-GB"/>
        </w:rPr>
        <w:t xml:space="preserve"> </w:t>
      </w:r>
      <w:r w:rsidR="000A620D" w:rsidRPr="002A6CAE">
        <w:rPr>
          <w:rFonts w:ascii="Arial" w:hAnsi="Arial" w:cs="Arial"/>
          <w:sz w:val="20"/>
          <w:szCs w:val="20"/>
          <w:lang w:val="en-GB"/>
        </w:rPr>
        <w:t>S</w:t>
      </w:r>
      <w:r w:rsidR="00BC10CF" w:rsidRPr="002A6CAE">
        <w:rPr>
          <w:rFonts w:ascii="Arial" w:hAnsi="Arial" w:cs="Arial"/>
          <w:sz w:val="20"/>
          <w:szCs w:val="20"/>
          <w:lang w:val="en-GB"/>
        </w:rPr>
        <w:t>everal method</w:t>
      </w:r>
      <w:r w:rsidR="009D7D34" w:rsidRPr="002A6CAE">
        <w:rPr>
          <w:rFonts w:ascii="Arial" w:hAnsi="Arial" w:cs="Arial"/>
          <w:sz w:val="20"/>
          <w:szCs w:val="20"/>
          <w:lang w:val="en-GB"/>
        </w:rPr>
        <w:t>-development</w:t>
      </w:r>
      <w:r w:rsidR="00F770AC" w:rsidRPr="002A6CAE">
        <w:rPr>
          <w:rFonts w:ascii="Arial" w:hAnsi="Arial" w:cs="Arial"/>
          <w:sz w:val="20"/>
          <w:szCs w:val="20"/>
          <w:lang w:val="en-GB"/>
        </w:rPr>
        <w:t xml:space="preserve"> </w:t>
      </w:r>
      <w:r w:rsidR="00BC10CF" w:rsidRPr="002A6CAE">
        <w:rPr>
          <w:rFonts w:ascii="Arial" w:hAnsi="Arial" w:cs="Arial"/>
          <w:sz w:val="20"/>
          <w:szCs w:val="20"/>
          <w:lang w:val="en-GB"/>
        </w:rPr>
        <w:t xml:space="preserve">organizations </w:t>
      </w:r>
      <w:r w:rsidR="000A620D" w:rsidRPr="002A6CAE">
        <w:rPr>
          <w:rFonts w:ascii="Arial" w:hAnsi="Arial" w:cs="Arial"/>
          <w:sz w:val="20"/>
          <w:szCs w:val="20"/>
          <w:lang w:val="en-GB"/>
        </w:rPr>
        <w:t xml:space="preserve">saw the IAM </w:t>
      </w:r>
      <w:r w:rsidR="00BC10CF" w:rsidRPr="002A6CAE">
        <w:rPr>
          <w:rFonts w:ascii="Arial" w:hAnsi="Arial" w:cs="Arial"/>
          <w:sz w:val="20"/>
          <w:szCs w:val="20"/>
          <w:lang w:val="en-GB"/>
        </w:rPr>
        <w:t>as a main driver for participation in Codex work. Several organizations (31</w:t>
      </w:r>
      <w:r w:rsidR="00B85B4B" w:rsidRPr="002A6CAE">
        <w:rPr>
          <w:rFonts w:ascii="Arial" w:hAnsi="Arial" w:cs="Arial"/>
          <w:sz w:val="20"/>
          <w:szCs w:val="20"/>
          <w:lang w:val="en-GB"/>
        </w:rPr>
        <w:t xml:space="preserve"> percent</w:t>
      </w:r>
      <w:r w:rsidR="00BC10CF" w:rsidRPr="002A6CAE">
        <w:rPr>
          <w:rFonts w:ascii="Arial" w:hAnsi="Arial" w:cs="Arial"/>
          <w:sz w:val="20"/>
          <w:szCs w:val="20"/>
          <w:lang w:val="en-GB"/>
        </w:rPr>
        <w:t>) collaborate</w:t>
      </w:r>
      <w:r w:rsidR="000A620D" w:rsidRPr="002A6CAE">
        <w:rPr>
          <w:rFonts w:ascii="Arial" w:hAnsi="Arial" w:cs="Arial"/>
          <w:sz w:val="20"/>
          <w:szCs w:val="20"/>
          <w:lang w:val="en-GB"/>
        </w:rPr>
        <w:t>d</w:t>
      </w:r>
      <w:r w:rsidR="00BC10CF" w:rsidRPr="002A6CAE">
        <w:rPr>
          <w:rFonts w:ascii="Arial" w:hAnsi="Arial" w:cs="Arial"/>
          <w:sz w:val="20"/>
          <w:szCs w:val="20"/>
          <w:lang w:val="en-GB"/>
        </w:rPr>
        <w:t xml:space="preserve"> with Codex </w:t>
      </w:r>
      <w:r w:rsidR="001646A1" w:rsidRPr="002A6CAE">
        <w:rPr>
          <w:rFonts w:ascii="Arial" w:hAnsi="Arial" w:cs="Arial"/>
          <w:sz w:val="20"/>
          <w:szCs w:val="20"/>
          <w:lang w:val="en-GB"/>
        </w:rPr>
        <w:t xml:space="preserve">in order </w:t>
      </w:r>
      <w:r w:rsidR="00BC10CF" w:rsidRPr="002A6CAE">
        <w:rPr>
          <w:rFonts w:ascii="Arial" w:hAnsi="Arial" w:cs="Arial"/>
          <w:sz w:val="20"/>
          <w:szCs w:val="20"/>
          <w:lang w:val="en-GB"/>
        </w:rPr>
        <w:t xml:space="preserve">to connect </w:t>
      </w:r>
      <w:r w:rsidR="001646A1" w:rsidRPr="002A6CAE">
        <w:rPr>
          <w:rFonts w:ascii="Arial" w:hAnsi="Arial" w:cs="Arial"/>
          <w:sz w:val="20"/>
          <w:szCs w:val="20"/>
          <w:lang w:val="en-GB"/>
        </w:rPr>
        <w:t xml:space="preserve">to </w:t>
      </w:r>
      <w:r w:rsidR="00BC10CF" w:rsidRPr="002A6CAE">
        <w:rPr>
          <w:rFonts w:ascii="Arial" w:hAnsi="Arial" w:cs="Arial"/>
          <w:sz w:val="20"/>
          <w:szCs w:val="20"/>
          <w:lang w:val="en-GB"/>
        </w:rPr>
        <w:t>a wider stakeholder group and raise awareness on topics they wor</w:t>
      </w:r>
      <w:r w:rsidR="00644580" w:rsidRPr="002A6CAE">
        <w:rPr>
          <w:rFonts w:ascii="Arial" w:hAnsi="Arial" w:cs="Arial"/>
          <w:sz w:val="20"/>
          <w:szCs w:val="20"/>
          <w:lang w:val="en-GB"/>
        </w:rPr>
        <w:t>k</w:t>
      </w:r>
      <w:r w:rsidR="003F66B8" w:rsidRPr="002A6CAE">
        <w:rPr>
          <w:rFonts w:ascii="Arial" w:hAnsi="Arial" w:cs="Arial"/>
          <w:sz w:val="20"/>
          <w:szCs w:val="20"/>
          <w:lang w:val="en-GB"/>
        </w:rPr>
        <w:t>ed</w:t>
      </w:r>
      <w:r w:rsidR="00644580" w:rsidRPr="002A6CAE">
        <w:rPr>
          <w:rFonts w:ascii="Arial" w:hAnsi="Arial" w:cs="Arial"/>
          <w:sz w:val="20"/>
          <w:szCs w:val="20"/>
          <w:lang w:val="en-GB"/>
        </w:rPr>
        <w:t xml:space="preserve"> on. One </w:t>
      </w:r>
      <w:r w:rsidR="003F66B8" w:rsidRPr="002A6CAE">
        <w:rPr>
          <w:rFonts w:ascii="Arial" w:hAnsi="Arial" w:cs="Arial"/>
          <w:sz w:val="20"/>
          <w:szCs w:val="20"/>
          <w:lang w:val="en-GB"/>
        </w:rPr>
        <w:t xml:space="preserve">in </w:t>
      </w:r>
      <w:r w:rsidR="00644580" w:rsidRPr="002A6CAE">
        <w:rPr>
          <w:rFonts w:ascii="Arial" w:hAnsi="Arial" w:cs="Arial"/>
          <w:sz w:val="20"/>
          <w:szCs w:val="20"/>
          <w:lang w:val="en-GB"/>
        </w:rPr>
        <w:t>four identified</w:t>
      </w:r>
      <w:r w:rsidR="003F66B8" w:rsidRPr="002A6CAE">
        <w:rPr>
          <w:rFonts w:ascii="Arial" w:hAnsi="Arial" w:cs="Arial"/>
          <w:sz w:val="20"/>
          <w:szCs w:val="20"/>
          <w:lang w:val="en-GB"/>
        </w:rPr>
        <w:t xml:space="preserve"> a</w:t>
      </w:r>
      <w:r w:rsidR="00BC10CF" w:rsidRPr="002A6CAE">
        <w:rPr>
          <w:rFonts w:ascii="Arial" w:hAnsi="Arial" w:cs="Arial"/>
          <w:sz w:val="20"/>
          <w:szCs w:val="20"/>
          <w:lang w:val="en-GB"/>
        </w:rPr>
        <w:t xml:space="preserve"> specific subject or Codex standard</w:t>
      </w:r>
      <w:r w:rsidR="00644580" w:rsidRPr="002A6CAE">
        <w:rPr>
          <w:rFonts w:ascii="Arial" w:hAnsi="Arial" w:cs="Arial"/>
          <w:sz w:val="20"/>
          <w:szCs w:val="20"/>
          <w:lang w:val="en-GB"/>
        </w:rPr>
        <w:t>s</w:t>
      </w:r>
      <w:r w:rsidR="00BC10CF" w:rsidRPr="002A6CAE">
        <w:rPr>
          <w:rFonts w:ascii="Arial" w:hAnsi="Arial" w:cs="Arial"/>
          <w:sz w:val="20"/>
          <w:szCs w:val="20"/>
          <w:lang w:val="en-GB"/>
        </w:rPr>
        <w:t xml:space="preserve"> as the main opportunity </w:t>
      </w:r>
      <w:r w:rsidR="001646A1" w:rsidRPr="002A6CAE">
        <w:rPr>
          <w:rFonts w:ascii="Arial" w:hAnsi="Arial" w:cs="Arial"/>
          <w:sz w:val="20"/>
          <w:szCs w:val="20"/>
          <w:lang w:val="en-GB"/>
        </w:rPr>
        <w:t>for cooperation</w:t>
      </w:r>
      <w:r w:rsidR="00BC10CF" w:rsidRPr="002A6CAE">
        <w:rPr>
          <w:rFonts w:ascii="Arial" w:hAnsi="Arial" w:cs="Arial"/>
          <w:sz w:val="20"/>
          <w:szCs w:val="20"/>
          <w:lang w:val="en-GB"/>
        </w:rPr>
        <w:t xml:space="preserve"> (e.g. measurement uncertainty, Codex standard</w:t>
      </w:r>
      <w:r w:rsidR="00644580" w:rsidRPr="002A6CAE">
        <w:rPr>
          <w:rFonts w:ascii="Arial" w:hAnsi="Arial" w:cs="Arial"/>
          <w:sz w:val="20"/>
          <w:szCs w:val="20"/>
          <w:lang w:val="en-GB"/>
        </w:rPr>
        <w:t>s</w:t>
      </w:r>
      <w:r w:rsidR="00BC10CF" w:rsidRPr="002A6CAE">
        <w:rPr>
          <w:rFonts w:ascii="Arial" w:hAnsi="Arial" w:cs="Arial"/>
          <w:sz w:val="20"/>
          <w:szCs w:val="20"/>
          <w:lang w:val="en-GB"/>
        </w:rPr>
        <w:t xml:space="preserve"> on meat,</w:t>
      </w:r>
      <w:r w:rsidR="001646A1" w:rsidRPr="002A6CAE">
        <w:rPr>
          <w:rFonts w:ascii="Arial" w:hAnsi="Arial" w:cs="Arial"/>
          <w:sz w:val="20"/>
          <w:szCs w:val="20"/>
          <w:lang w:val="en-GB"/>
        </w:rPr>
        <w:t xml:space="preserve"> revision of</w:t>
      </w:r>
      <w:r w:rsidR="002F2D49" w:rsidRPr="002A6CAE">
        <w:rPr>
          <w:rFonts w:ascii="Arial" w:hAnsi="Arial" w:cs="Arial"/>
          <w:sz w:val="20"/>
          <w:szCs w:val="20"/>
          <w:lang w:val="en-GB"/>
        </w:rPr>
        <w:t xml:space="preserve"> Hazard Analysis and Critical Control Point </w:t>
      </w:r>
      <w:r w:rsidR="001646A1" w:rsidRPr="002A6CAE">
        <w:rPr>
          <w:rFonts w:ascii="Arial" w:hAnsi="Arial" w:cs="Arial"/>
          <w:sz w:val="20"/>
          <w:szCs w:val="20"/>
          <w:lang w:val="en-GB"/>
        </w:rPr>
        <w:t xml:space="preserve">guidelines, </w:t>
      </w:r>
      <w:r w:rsidR="00BC10CF" w:rsidRPr="002A6CAE">
        <w:rPr>
          <w:rFonts w:ascii="Arial" w:hAnsi="Arial" w:cs="Arial"/>
          <w:sz w:val="20"/>
          <w:szCs w:val="20"/>
          <w:lang w:val="en-GB"/>
        </w:rPr>
        <w:t>third party conformity assessment).</w:t>
      </w:r>
    </w:p>
    <w:p w:rsidR="00BC7526" w:rsidRPr="005918E0" w:rsidRDefault="00BC7526" w:rsidP="002A6CAE">
      <w:pPr>
        <w:jc w:val="both"/>
        <w:rPr>
          <w:rFonts w:ascii="Arial" w:hAnsi="Arial" w:cs="Arial"/>
          <w:sz w:val="20"/>
          <w:szCs w:val="20"/>
          <w:lang w:val="en-GB"/>
        </w:rPr>
      </w:pPr>
      <w:r w:rsidRPr="005918E0">
        <w:rPr>
          <w:rFonts w:ascii="Arial" w:hAnsi="Arial" w:cs="Arial"/>
          <w:iCs/>
          <w:sz w:val="20"/>
          <w:szCs w:val="20"/>
          <w:lang w:val="en-GB"/>
        </w:rPr>
        <w:t xml:space="preserve">5.8.2 </w:t>
      </w:r>
      <w:r w:rsidR="0016318C" w:rsidRPr="005918E0">
        <w:rPr>
          <w:rFonts w:ascii="Arial" w:hAnsi="Arial" w:cs="Arial"/>
          <w:iCs/>
          <w:sz w:val="20"/>
          <w:szCs w:val="20"/>
          <w:lang w:val="en-GB"/>
        </w:rPr>
        <w:t>Challenges</w:t>
      </w:r>
    </w:p>
    <w:p w:rsidR="00EC02AD" w:rsidRPr="002A6CAE" w:rsidRDefault="0042137B" w:rsidP="002A6CAE">
      <w:pPr>
        <w:jc w:val="both"/>
        <w:rPr>
          <w:rFonts w:ascii="Arial" w:hAnsi="Arial" w:cs="Arial"/>
          <w:sz w:val="20"/>
          <w:szCs w:val="20"/>
          <w:lang w:val="en-GB"/>
        </w:rPr>
      </w:pPr>
      <w:r w:rsidRPr="002A6CAE">
        <w:rPr>
          <w:rFonts w:ascii="Arial" w:hAnsi="Arial" w:cs="Arial"/>
          <w:sz w:val="20"/>
          <w:szCs w:val="20"/>
          <w:lang w:val="en-GB"/>
        </w:rPr>
        <w:t xml:space="preserve">The challenges </w:t>
      </w:r>
      <w:r w:rsidR="006F3730" w:rsidRPr="002A6CAE">
        <w:rPr>
          <w:rFonts w:ascii="Arial" w:hAnsi="Arial" w:cs="Arial"/>
          <w:sz w:val="20"/>
          <w:szCs w:val="20"/>
          <w:lang w:val="en-GB"/>
        </w:rPr>
        <w:t>identified to</w:t>
      </w:r>
      <w:r w:rsidRPr="002A6CAE">
        <w:rPr>
          <w:rFonts w:ascii="Arial" w:hAnsi="Arial" w:cs="Arial"/>
          <w:sz w:val="20"/>
          <w:szCs w:val="20"/>
          <w:lang w:val="en-GB"/>
        </w:rPr>
        <w:t xml:space="preserve"> collaboration </w:t>
      </w:r>
      <w:r w:rsidR="007A4AF2" w:rsidRPr="002A6CAE">
        <w:rPr>
          <w:rFonts w:ascii="Arial" w:hAnsi="Arial" w:cs="Arial"/>
          <w:sz w:val="20"/>
          <w:szCs w:val="20"/>
          <w:lang w:val="en-GB"/>
        </w:rPr>
        <w:t xml:space="preserve">with </w:t>
      </w:r>
      <w:r w:rsidRPr="002A6CAE">
        <w:rPr>
          <w:rFonts w:ascii="Arial" w:hAnsi="Arial" w:cs="Arial"/>
          <w:sz w:val="20"/>
          <w:szCs w:val="20"/>
          <w:lang w:val="en-GB"/>
        </w:rPr>
        <w:t xml:space="preserve">Codex </w:t>
      </w:r>
      <w:r w:rsidR="007A4AF2" w:rsidRPr="002A6CAE">
        <w:rPr>
          <w:rFonts w:ascii="Arial" w:hAnsi="Arial" w:cs="Arial"/>
          <w:sz w:val="20"/>
          <w:szCs w:val="20"/>
          <w:lang w:val="en-GB"/>
        </w:rPr>
        <w:t xml:space="preserve">varied </w:t>
      </w:r>
      <w:r w:rsidR="006F3730" w:rsidRPr="002A6CAE">
        <w:rPr>
          <w:rFonts w:ascii="Arial" w:hAnsi="Arial" w:cs="Arial"/>
          <w:sz w:val="20"/>
          <w:szCs w:val="20"/>
          <w:lang w:val="en-GB"/>
        </w:rPr>
        <w:t xml:space="preserve">significantly from </w:t>
      </w:r>
      <w:r w:rsidR="00714D9B" w:rsidRPr="002A6CAE">
        <w:rPr>
          <w:rFonts w:ascii="Arial" w:hAnsi="Arial" w:cs="Arial"/>
          <w:sz w:val="20"/>
          <w:szCs w:val="20"/>
          <w:lang w:val="en-GB"/>
        </w:rPr>
        <w:t>organization</w:t>
      </w:r>
      <w:r w:rsidR="006F3730" w:rsidRPr="002A6CAE">
        <w:rPr>
          <w:rFonts w:ascii="Arial" w:hAnsi="Arial" w:cs="Arial"/>
          <w:sz w:val="20"/>
          <w:szCs w:val="20"/>
          <w:lang w:val="en-GB"/>
        </w:rPr>
        <w:t xml:space="preserve"> to organization</w:t>
      </w:r>
      <w:r w:rsidR="00714D9B" w:rsidRPr="002A6CAE">
        <w:rPr>
          <w:rFonts w:ascii="Arial" w:hAnsi="Arial" w:cs="Arial"/>
          <w:sz w:val="20"/>
          <w:szCs w:val="20"/>
          <w:lang w:val="en-GB"/>
        </w:rPr>
        <w:t>, with</w:t>
      </w:r>
      <w:r w:rsidR="007A4AF2" w:rsidRPr="002A6CAE">
        <w:rPr>
          <w:rFonts w:ascii="Arial" w:hAnsi="Arial" w:cs="Arial"/>
          <w:sz w:val="20"/>
          <w:szCs w:val="20"/>
          <w:lang w:val="en-GB"/>
        </w:rPr>
        <w:t xml:space="preserve"> </w:t>
      </w:r>
      <w:r w:rsidR="00222DF5" w:rsidRPr="002A6CAE">
        <w:rPr>
          <w:rFonts w:ascii="Arial" w:hAnsi="Arial" w:cs="Arial"/>
          <w:sz w:val="20"/>
          <w:szCs w:val="20"/>
          <w:lang w:val="en-GB"/>
        </w:rPr>
        <w:t xml:space="preserve">the same </w:t>
      </w:r>
      <w:r w:rsidR="00EE09C8" w:rsidRPr="002A6CAE">
        <w:rPr>
          <w:rFonts w:ascii="Arial" w:hAnsi="Arial" w:cs="Arial"/>
          <w:sz w:val="20"/>
          <w:szCs w:val="20"/>
          <w:lang w:val="en-GB"/>
        </w:rPr>
        <w:t>issue</w:t>
      </w:r>
      <w:r w:rsidR="00222DF5" w:rsidRPr="002A6CAE">
        <w:rPr>
          <w:rFonts w:ascii="Arial" w:hAnsi="Arial" w:cs="Arial"/>
          <w:sz w:val="20"/>
          <w:szCs w:val="20"/>
          <w:lang w:val="en-GB"/>
        </w:rPr>
        <w:t xml:space="preserve"> being</w:t>
      </w:r>
      <w:r w:rsidR="00EE09C8" w:rsidRPr="002A6CAE">
        <w:rPr>
          <w:rFonts w:ascii="Arial" w:hAnsi="Arial" w:cs="Arial"/>
          <w:sz w:val="20"/>
          <w:szCs w:val="20"/>
          <w:lang w:val="en-GB"/>
        </w:rPr>
        <w:t xml:space="preserve"> </w:t>
      </w:r>
      <w:r w:rsidR="00A11FA5" w:rsidRPr="002A6CAE">
        <w:rPr>
          <w:rFonts w:ascii="Arial" w:hAnsi="Arial" w:cs="Arial"/>
          <w:sz w:val="20"/>
          <w:szCs w:val="20"/>
          <w:lang w:val="en-GB"/>
        </w:rPr>
        <w:t xml:space="preserve">identified as </w:t>
      </w:r>
      <w:r w:rsidR="00222DF5" w:rsidRPr="002A6CAE">
        <w:rPr>
          <w:rFonts w:ascii="Arial" w:hAnsi="Arial" w:cs="Arial"/>
          <w:sz w:val="20"/>
          <w:szCs w:val="20"/>
          <w:lang w:val="en-GB"/>
        </w:rPr>
        <w:t xml:space="preserve">a </w:t>
      </w:r>
      <w:r w:rsidR="00A11FA5" w:rsidRPr="002A6CAE">
        <w:rPr>
          <w:rFonts w:ascii="Arial" w:hAnsi="Arial" w:cs="Arial"/>
          <w:sz w:val="20"/>
          <w:szCs w:val="20"/>
          <w:lang w:val="en-GB"/>
        </w:rPr>
        <w:t>challeng</w:t>
      </w:r>
      <w:r w:rsidR="00222DF5" w:rsidRPr="002A6CAE">
        <w:rPr>
          <w:rFonts w:ascii="Arial" w:hAnsi="Arial" w:cs="Arial"/>
          <w:sz w:val="20"/>
          <w:szCs w:val="20"/>
          <w:lang w:val="en-GB"/>
        </w:rPr>
        <w:t>e</w:t>
      </w:r>
      <w:r w:rsidR="00EE09C8" w:rsidRPr="002A6CAE">
        <w:rPr>
          <w:rFonts w:ascii="Arial" w:hAnsi="Arial" w:cs="Arial"/>
          <w:sz w:val="20"/>
          <w:szCs w:val="20"/>
          <w:lang w:val="en-GB"/>
        </w:rPr>
        <w:t xml:space="preserve"> by more than two organizations</w:t>
      </w:r>
      <w:r w:rsidR="00222DF5" w:rsidRPr="002A6CAE">
        <w:rPr>
          <w:rFonts w:ascii="Arial" w:hAnsi="Arial" w:cs="Arial"/>
          <w:sz w:val="20"/>
          <w:szCs w:val="20"/>
          <w:lang w:val="en-GB"/>
        </w:rPr>
        <w:t xml:space="preserve"> in only few instances</w:t>
      </w:r>
      <w:r w:rsidR="00EE09C8" w:rsidRPr="002A6CAE">
        <w:rPr>
          <w:rFonts w:ascii="Arial" w:hAnsi="Arial" w:cs="Arial"/>
          <w:sz w:val="20"/>
          <w:szCs w:val="20"/>
          <w:lang w:val="en-GB"/>
        </w:rPr>
        <w:t>. These included</w:t>
      </w:r>
      <w:r w:rsidR="000C440D" w:rsidRPr="002A6CAE">
        <w:rPr>
          <w:rFonts w:ascii="Arial" w:hAnsi="Arial" w:cs="Arial"/>
          <w:sz w:val="20"/>
          <w:szCs w:val="20"/>
          <w:lang w:val="en-GB"/>
        </w:rPr>
        <w:t>:</w:t>
      </w:r>
      <w:r w:rsidR="00EE09C8" w:rsidRPr="002A6CAE">
        <w:rPr>
          <w:rFonts w:ascii="Arial" w:hAnsi="Arial" w:cs="Arial"/>
          <w:sz w:val="20"/>
          <w:szCs w:val="20"/>
          <w:lang w:val="en-GB"/>
        </w:rPr>
        <w:t xml:space="preserve"> (i) the lack </w:t>
      </w:r>
      <w:r w:rsidR="00B77854" w:rsidRPr="002A6CAE">
        <w:rPr>
          <w:rFonts w:ascii="Arial" w:hAnsi="Arial" w:cs="Arial"/>
          <w:sz w:val="20"/>
          <w:szCs w:val="20"/>
          <w:lang w:val="en-GB"/>
        </w:rPr>
        <w:t xml:space="preserve">in Codex </w:t>
      </w:r>
      <w:r w:rsidR="00EE09C8" w:rsidRPr="002A6CAE">
        <w:rPr>
          <w:rFonts w:ascii="Arial" w:hAnsi="Arial" w:cs="Arial"/>
          <w:sz w:val="20"/>
          <w:szCs w:val="20"/>
          <w:lang w:val="en-GB"/>
        </w:rPr>
        <w:t>of a single contact point</w:t>
      </w:r>
      <w:r w:rsidR="00222DF5" w:rsidRPr="002A6CAE">
        <w:rPr>
          <w:rFonts w:ascii="Arial" w:hAnsi="Arial" w:cs="Arial"/>
          <w:sz w:val="20"/>
          <w:szCs w:val="20"/>
          <w:lang w:val="en-GB"/>
        </w:rPr>
        <w:t xml:space="preserve"> or</w:t>
      </w:r>
      <w:r w:rsidR="00EE09C8" w:rsidRPr="002A6CAE">
        <w:rPr>
          <w:rFonts w:ascii="Arial" w:hAnsi="Arial" w:cs="Arial"/>
          <w:sz w:val="20"/>
          <w:szCs w:val="20"/>
          <w:lang w:val="en-GB"/>
        </w:rPr>
        <w:t xml:space="preserve"> </w:t>
      </w:r>
      <w:r w:rsidR="00222DF5" w:rsidRPr="002A6CAE">
        <w:rPr>
          <w:rFonts w:ascii="Arial" w:hAnsi="Arial" w:cs="Arial"/>
          <w:sz w:val="20"/>
          <w:szCs w:val="20"/>
          <w:lang w:val="en-GB"/>
        </w:rPr>
        <w:t>facility for the provision of</w:t>
      </w:r>
      <w:r w:rsidR="00EE09C8" w:rsidRPr="002A6CAE">
        <w:rPr>
          <w:rFonts w:ascii="Arial" w:hAnsi="Arial" w:cs="Arial"/>
          <w:sz w:val="20"/>
          <w:szCs w:val="20"/>
          <w:lang w:val="en-GB"/>
        </w:rPr>
        <w:t xml:space="preserve"> information tailored to organization</w:t>
      </w:r>
      <w:r w:rsidR="00222DF5" w:rsidRPr="002A6CAE">
        <w:rPr>
          <w:rFonts w:ascii="Arial" w:hAnsi="Arial" w:cs="Arial"/>
          <w:sz w:val="20"/>
          <w:szCs w:val="20"/>
          <w:lang w:val="en-GB"/>
        </w:rPr>
        <w:t>s’</w:t>
      </w:r>
      <w:r w:rsidR="00EE09C8" w:rsidRPr="002A6CAE">
        <w:rPr>
          <w:rFonts w:ascii="Arial" w:hAnsi="Arial" w:cs="Arial"/>
          <w:sz w:val="20"/>
          <w:szCs w:val="20"/>
          <w:lang w:val="en-GB"/>
        </w:rPr>
        <w:t xml:space="preserve"> needs and interests</w:t>
      </w:r>
      <w:r w:rsidR="00833846" w:rsidRPr="002A6CAE">
        <w:rPr>
          <w:rFonts w:ascii="Arial" w:hAnsi="Arial" w:cs="Arial"/>
          <w:sz w:val="20"/>
          <w:szCs w:val="20"/>
          <w:lang w:val="en-GB"/>
        </w:rPr>
        <w:t xml:space="preserve"> (38</w:t>
      </w:r>
      <w:r w:rsidR="00B85B4B" w:rsidRPr="002A6CAE">
        <w:rPr>
          <w:rFonts w:ascii="Arial" w:hAnsi="Arial" w:cs="Arial"/>
          <w:sz w:val="20"/>
          <w:szCs w:val="20"/>
          <w:lang w:val="en-GB"/>
        </w:rPr>
        <w:t xml:space="preserve"> percent</w:t>
      </w:r>
      <w:r w:rsidR="00833846" w:rsidRPr="002A6CAE">
        <w:rPr>
          <w:rFonts w:ascii="Arial" w:hAnsi="Arial" w:cs="Arial"/>
          <w:sz w:val="20"/>
          <w:szCs w:val="20"/>
          <w:lang w:val="en-GB"/>
        </w:rPr>
        <w:t>)</w:t>
      </w:r>
      <w:r w:rsidR="00EE09C8" w:rsidRPr="002A6CAE">
        <w:rPr>
          <w:rFonts w:ascii="Arial" w:hAnsi="Arial" w:cs="Arial"/>
          <w:sz w:val="20"/>
          <w:szCs w:val="20"/>
          <w:lang w:val="en-GB"/>
        </w:rPr>
        <w:t xml:space="preserve">; (ii) </w:t>
      </w:r>
      <w:r w:rsidR="00B77854" w:rsidRPr="002A6CAE">
        <w:rPr>
          <w:rFonts w:ascii="Arial" w:hAnsi="Arial" w:cs="Arial"/>
          <w:sz w:val="20"/>
          <w:szCs w:val="20"/>
          <w:lang w:val="en-GB"/>
        </w:rPr>
        <w:t>a</w:t>
      </w:r>
      <w:r w:rsidR="00EE09C8" w:rsidRPr="002A6CAE">
        <w:rPr>
          <w:rFonts w:ascii="Arial" w:hAnsi="Arial" w:cs="Arial"/>
          <w:sz w:val="20"/>
          <w:szCs w:val="20"/>
          <w:lang w:val="en-GB"/>
        </w:rPr>
        <w:t xml:space="preserve"> lack of resources to participate </w:t>
      </w:r>
      <w:r w:rsidR="00222DF5" w:rsidRPr="002A6CAE">
        <w:rPr>
          <w:rFonts w:ascii="Arial" w:hAnsi="Arial" w:cs="Arial"/>
          <w:sz w:val="20"/>
          <w:szCs w:val="20"/>
          <w:lang w:val="en-GB"/>
        </w:rPr>
        <w:t xml:space="preserve">physically </w:t>
      </w:r>
      <w:r w:rsidR="00EE09C8" w:rsidRPr="002A6CAE">
        <w:rPr>
          <w:rFonts w:ascii="Arial" w:hAnsi="Arial" w:cs="Arial"/>
          <w:sz w:val="20"/>
          <w:szCs w:val="20"/>
          <w:lang w:val="en-GB"/>
        </w:rPr>
        <w:t xml:space="preserve">in all </w:t>
      </w:r>
      <w:r w:rsidR="00222DF5" w:rsidRPr="002A6CAE">
        <w:rPr>
          <w:rFonts w:ascii="Arial" w:hAnsi="Arial" w:cs="Arial"/>
          <w:sz w:val="20"/>
          <w:szCs w:val="20"/>
          <w:lang w:val="en-GB"/>
        </w:rPr>
        <w:t>rel</w:t>
      </w:r>
      <w:r w:rsidR="00171AE3" w:rsidRPr="002A6CAE">
        <w:rPr>
          <w:rFonts w:ascii="Arial" w:hAnsi="Arial" w:cs="Arial"/>
          <w:sz w:val="20"/>
          <w:szCs w:val="20"/>
          <w:lang w:val="en-GB"/>
        </w:rPr>
        <w:t>e</w:t>
      </w:r>
      <w:r w:rsidR="00222DF5" w:rsidRPr="002A6CAE">
        <w:rPr>
          <w:rFonts w:ascii="Arial" w:hAnsi="Arial" w:cs="Arial"/>
          <w:sz w:val="20"/>
          <w:szCs w:val="20"/>
          <w:lang w:val="en-GB"/>
        </w:rPr>
        <w:t xml:space="preserve">vant </w:t>
      </w:r>
      <w:r w:rsidR="00EE09C8" w:rsidRPr="002A6CAE">
        <w:rPr>
          <w:rFonts w:ascii="Arial" w:hAnsi="Arial" w:cs="Arial"/>
          <w:sz w:val="20"/>
          <w:szCs w:val="20"/>
          <w:lang w:val="en-GB"/>
        </w:rPr>
        <w:t xml:space="preserve">Codex activities </w:t>
      </w:r>
      <w:r w:rsidR="00833846" w:rsidRPr="002A6CAE">
        <w:rPr>
          <w:rFonts w:ascii="Arial" w:hAnsi="Arial" w:cs="Arial"/>
          <w:sz w:val="20"/>
          <w:szCs w:val="20"/>
          <w:lang w:val="en-GB"/>
        </w:rPr>
        <w:t>(31</w:t>
      </w:r>
      <w:r w:rsidR="00B85B4B" w:rsidRPr="002A6CAE">
        <w:rPr>
          <w:rFonts w:ascii="Arial" w:hAnsi="Arial" w:cs="Arial"/>
          <w:sz w:val="20"/>
          <w:szCs w:val="20"/>
          <w:lang w:val="en-GB"/>
        </w:rPr>
        <w:t xml:space="preserve"> percent</w:t>
      </w:r>
      <w:r w:rsidR="00833846" w:rsidRPr="002A6CAE">
        <w:rPr>
          <w:rFonts w:ascii="Arial" w:hAnsi="Arial" w:cs="Arial"/>
          <w:sz w:val="20"/>
          <w:szCs w:val="20"/>
          <w:lang w:val="en-GB"/>
        </w:rPr>
        <w:t>)</w:t>
      </w:r>
      <w:r w:rsidR="00EE09C8" w:rsidRPr="002A6CAE">
        <w:rPr>
          <w:rFonts w:ascii="Arial" w:hAnsi="Arial" w:cs="Arial"/>
          <w:sz w:val="20"/>
          <w:szCs w:val="20"/>
          <w:lang w:val="en-GB"/>
        </w:rPr>
        <w:t>; (iii)</w:t>
      </w:r>
      <w:r w:rsidR="00833846" w:rsidRPr="002A6CAE">
        <w:rPr>
          <w:rFonts w:ascii="Arial" w:hAnsi="Arial" w:cs="Arial"/>
          <w:sz w:val="20"/>
          <w:szCs w:val="20"/>
          <w:lang w:val="en-GB"/>
        </w:rPr>
        <w:t xml:space="preserve"> the Codex committee structure and complexity of interaction between committees </w:t>
      </w:r>
      <w:r w:rsidR="009B391A" w:rsidRPr="002A6CAE">
        <w:rPr>
          <w:rFonts w:ascii="Arial" w:hAnsi="Arial" w:cs="Arial"/>
          <w:sz w:val="20"/>
          <w:szCs w:val="20"/>
          <w:lang w:val="en-GB"/>
        </w:rPr>
        <w:t xml:space="preserve">(e.g. interaction between CCMAS and other general subject committees) </w:t>
      </w:r>
      <w:r w:rsidR="00833846" w:rsidRPr="002A6CAE">
        <w:rPr>
          <w:rFonts w:ascii="Arial" w:hAnsi="Arial" w:cs="Arial"/>
          <w:sz w:val="20"/>
          <w:szCs w:val="20"/>
          <w:lang w:val="en-GB"/>
        </w:rPr>
        <w:t>(19</w:t>
      </w:r>
      <w:r w:rsidR="00B85B4B" w:rsidRPr="002A6CAE">
        <w:rPr>
          <w:rFonts w:ascii="Arial" w:hAnsi="Arial" w:cs="Arial"/>
          <w:sz w:val="20"/>
          <w:szCs w:val="20"/>
          <w:lang w:val="en-GB"/>
        </w:rPr>
        <w:t xml:space="preserve"> percent</w:t>
      </w:r>
      <w:r w:rsidR="00833846" w:rsidRPr="002A6CAE">
        <w:rPr>
          <w:rFonts w:ascii="Arial" w:hAnsi="Arial" w:cs="Arial"/>
          <w:sz w:val="20"/>
          <w:szCs w:val="20"/>
          <w:lang w:val="en-GB"/>
        </w:rPr>
        <w:t>)</w:t>
      </w:r>
      <w:r w:rsidR="00404E8A" w:rsidRPr="002A6CAE">
        <w:rPr>
          <w:rFonts w:ascii="Arial" w:hAnsi="Arial" w:cs="Arial"/>
          <w:sz w:val="20"/>
          <w:szCs w:val="20"/>
          <w:lang w:val="en-GB"/>
        </w:rPr>
        <w:t>;</w:t>
      </w:r>
      <w:r w:rsidR="00A11FA5" w:rsidRPr="002A6CAE">
        <w:rPr>
          <w:rFonts w:ascii="Arial" w:hAnsi="Arial" w:cs="Arial"/>
          <w:sz w:val="20"/>
          <w:szCs w:val="20"/>
          <w:lang w:val="en-GB"/>
        </w:rPr>
        <w:t xml:space="preserve"> </w:t>
      </w:r>
      <w:r w:rsidR="00833846" w:rsidRPr="002A6CAE">
        <w:rPr>
          <w:rFonts w:ascii="Arial" w:hAnsi="Arial" w:cs="Arial"/>
          <w:sz w:val="20"/>
          <w:szCs w:val="20"/>
          <w:lang w:val="en-GB"/>
        </w:rPr>
        <w:t xml:space="preserve">and (iv) the limited role of observers in providing effective input to Codex </w:t>
      </w:r>
      <w:r w:rsidR="006D50EE" w:rsidRPr="002A6CAE">
        <w:rPr>
          <w:rFonts w:ascii="Arial" w:hAnsi="Arial" w:cs="Arial"/>
          <w:sz w:val="20"/>
          <w:szCs w:val="20"/>
          <w:lang w:val="en-GB"/>
        </w:rPr>
        <w:t>standards</w:t>
      </w:r>
      <w:r w:rsidR="00833846" w:rsidRPr="002A6CAE">
        <w:rPr>
          <w:rFonts w:ascii="Arial" w:hAnsi="Arial" w:cs="Arial"/>
          <w:sz w:val="20"/>
          <w:szCs w:val="20"/>
          <w:lang w:val="en-GB"/>
        </w:rPr>
        <w:t xml:space="preserve"> (19</w:t>
      </w:r>
      <w:r w:rsidR="00B85B4B" w:rsidRPr="002A6CAE">
        <w:rPr>
          <w:rFonts w:ascii="Arial" w:hAnsi="Arial" w:cs="Arial"/>
          <w:sz w:val="20"/>
          <w:szCs w:val="20"/>
          <w:lang w:val="en-GB"/>
        </w:rPr>
        <w:t xml:space="preserve"> percent</w:t>
      </w:r>
      <w:r w:rsidR="00833846" w:rsidRPr="002A6CAE">
        <w:rPr>
          <w:rFonts w:ascii="Arial" w:hAnsi="Arial" w:cs="Arial"/>
          <w:sz w:val="20"/>
          <w:szCs w:val="20"/>
          <w:lang w:val="en-GB"/>
        </w:rPr>
        <w:t xml:space="preserve">). </w:t>
      </w:r>
    </w:p>
    <w:p w:rsidR="00BC7526" w:rsidRPr="005918E0" w:rsidRDefault="00BC7526" w:rsidP="002A6CAE">
      <w:pPr>
        <w:jc w:val="both"/>
        <w:rPr>
          <w:rFonts w:ascii="Arial" w:hAnsi="Arial" w:cs="Arial"/>
          <w:iCs/>
          <w:sz w:val="20"/>
          <w:szCs w:val="20"/>
          <w:lang w:val="en-GB"/>
        </w:rPr>
      </w:pPr>
      <w:r w:rsidRPr="005918E0">
        <w:rPr>
          <w:rFonts w:ascii="Arial" w:hAnsi="Arial" w:cs="Arial"/>
          <w:iCs/>
          <w:sz w:val="20"/>
          <w:szCs w:val="20"/>
          <w:lang w:val="en-GB"/>
        </w:rPr>
        <w:t xml:space="preserve">5.8.3 </w:t>
      </w:r>
      <w:r w:rsidR="0016318C" w:rsidRPr="005918E0">
        <w:rPr>
          <w:rFonts w:ascii="Arial" w:hAnsi="Arial" w:cs="Arial"/>
          <w:iCs/>
          <w:sz w:val="20"/>
          <w:szCs w:val="20"/>
          <w:lang w:val="en-GB"/>
        </w:rPr>
        <w:t>Suggestions</w:t>
      </w:r>
    </w:p>
    <w:p w:rsidR="00EE09C8" w:rsidRPr="002A6CAE" w:rsidRDefault="00AC7026" w:rsidP="002A6CAE">
      <w:pPr>
        <w:jc w:val="both"/>
        <w:rPr>
          <w:rFonts w:ascii="Arial" w:hAnsi="Arial" w:cs="Arial"/>
          <w:sz w:val="20"/>
          <w:szCs w:val="20"/>
          <w:lang w:val="en-GB"/>
        </w:rPr>
      </w:pPr>
      <w:r w:rsidRPr="002A6CAE">
        <w:rPr>
          <w:rFonts w:ascii="Arial" w:hAnsi="Arial" w:cs="Arial"/>
          <w:sz w:val="20"/>
          <w:szCs w:val="20"/>
          <w:lang w:val="en-GB"/>
        </w:rPr>
        <w:t xml:space="preserve">All organizations </w:t>
      </w:r>
      <w:r w:rsidR="0072421E" w:rsidRPr="002A6CAE">
        <w:rPr>
          <w:rFonts w:ascii="Arial" w:hAnsi="Arial" w:cs="Arial"/>
          <w:sz w:val="20"/>
          <w:szCs w:val="20"/>
          <w:lang w:val="en-GB"/>
        </w:rPr>
        <w:t>r</w:t>
      </w:r>
      <w:r w:rsidR="00F933A1" w:rsidRPr="002A6CAE">
        <w:rPr>
          <w:rFonts w:ascii="Arial" w:hAnsi="Arial" w:cs="Arial"/>
          <w:sz w:val="20"/>
          <w:szCs w:val="20"/>
          <w:lang w:val="en-GB"/>
        </w:rPr>
        <w:t>egistered their</w:t>
      </w:r>
      <w:r w:rsidR="0072421E" w:rsidRPr="002A6CAE">
        <w:rPr>
          <w:rFonts w:ascii="Arial" w:hAnsi="Arial" w:cs="Arial"/>
          <w:sz w:val="20"/>
          <w:szCs w:val="20"/>
          <w:lang w:val="en-GB"/>
        </w:rPr>
        <w:t xml:space="preserve"> </w:t>
      </w:r>
      <w:r w:rsidRPr="002A6CAE">
        <w:rPr>
          <w:rFonts w:ascii="Arial" w:hAnsi="Arial" w:cs="Arial"/>
          <w:sz w:val="20"/>
          <w:szCs w:val="20"/>
          <w:lang w:val="en-GB"/>
        </w:rPr>
        <w:t>interest in maintaining or enhancing collaboration with Codex. Method</w:t>
      </w:r>
      <w:r w:rsidR="0072421E" w:rsidRPr="002A6CAE">
        <w:rPr>
          <w:rFonts w:ascii="Arial" w:hAnsi="Arial" w:cs="Arial"/>
          <w:sz w:val="20"/>
          <w:szCs w:val="20"/>
          <w:lang w:val="en-GB"/>
        </w:rPr>
        <w:t>-</w:t>
      </w:r>
      <w:r w:rsidRPr="002A6CAE">
        <w:rPr>
          <w:rFonts w:ascii="Arial" w:hAnsi="Arial" w:cs="Arial"/>
          <w:sz w:val="20"/>
          <w:szCs w:val="20"/>
          <w:lang w:val="en-GB"/>
        </w:rPr>
        <w:t>develop</w:t>
      </w:r>
      <w:r w:rsidR="00714D9B" w:rsidRPr="002A6CAE">
        <w:rPr>
          <w:rFonts w:ascii="Arial" w:hAnsi="Arial" w:cs="Arial"/>
          <w:sz w:val="20"/>
          <w:szCs w:val="20"/>
          <w:lang w:val="en-GB"/>
        </w:rPr>
        <w:t>ment</w:t>
      </w:r>
      <w:r w:rsidRPr="002A6CAE">
        <w:rPr>
          <w:rFonts w:ascii="Arial" w:hAnsi="Arial" w:cs="Arial"/>
          <w:sz w:val="20"/>
          <w:szCs w:val="20"/>
          <w:lang w:val="en-GB"/>
        </w:rPr>
        <w:t xml:space="preserve"> organizations </w:t>
      </w:r>
      <w:r w:rsidR="0072421E" w:rsidRPr="002A6CAE">
        <w:rPr>
          <w:rFonts w:ascii="Arial" w:hAnsi="Arial" w:cs="Arial"/>
          <w:sz w:val="20"/>
          <w:szCs w:val="20"/>
          <w:lang w:val="en-GB"/>
        </w:rPr>
        <w:t>we</w:t>
      </w:r>
      <w:r w:rsidRPr="002A6CAE">
        <w:rPr>
          <w:rFonts w:ascii="Arial" w:hAnsi="Arial" w:cs="Arial"/>
          <w:sz w:val="20"/>
          <w:szCs w:val="20"/>
          <w:lang w:val="en-GB"/>
        </w:rPr>
        <w:t>re particularly interested in continuing the work on recommended methods of</w:t>
      </w:r>
      <w:r w:rsidR="00017B81" w:rsidRPr="002A6CAE">
        <w:rPr>
          <w:rFonts w:ascii="Arial" w:hAnsi="Arial" w:cs="Arial"/>
          <w:sz w:val="20"/>
          <w:szCs w:val="20"/>
          <w:lang w:val="en-GB"/>
        </w:rPr>
        <w:t xml:space="preserve"> analysis and sampling (CCMAS STAN </w:t>
      </w:r>
      <w:r w:rsidRPr="002A6CAE">
        <w:rPr>
          <w:rFonts w:ascii="Arial" w:hAnsi="Arial" w:cs="Arial"/>
          <w:sz w:val="20"/>
          <w:szCs w:val="20"/>
          <w:lang w:val="en-GB"/>
        </w:rPr>
        <w:t>234-1999) and formalizing the IAM. Some organizations</w:t>
      </w:r>
      <w:r w:rsidR="00017B81" w:rsidRPr="002A6CAE">
        <w:rPr>
          <w:rFonts w:ascii="Arial" w:hAnsi="Arial" w:cs="Arial"/>
          <w:sz w:val="20"/>
          <w:szCs w:val="20"/>
          <w:lang w:val="en-GB"/>
        </w:rPr>
        <w:t xml:space="preserve">, including </w:t>
      </w:r>
      <w:r w:rsidR="00F933A1" w:rsidRPr="002A6CAE">
        <w:rPr>
          <w:rFonts w:ascii="Arial" w:hAnsi="Arial" w:cs="Arial"/>
          <w:sz w:val="20"/>
          <w:szCs w:val="20"/>
          <w:lang w:val="en-GB"/>
        </w:rPr>
        <w:t>those having had a</w:t>
      </w:r>
      <w:r w:rsidRPr="002A6CAE">
        <w:rPr>
          <w:rFonts w:ascii="Arial" w:hAnsi="Arial" w:cs="Arial"/>
          <w:sz w:val="20"/>
          <w:szCs w:val="20"/>
          <w:lang w:val="en-GB"/>
        </w:rPr>
        <w:t xml:space="preserve"> higher level of</w:t>
      </w:r>
      <w:r w:rsidR="00017B81" w:rsidRPr="002A6CAE">
        <w:rPr>
          <w:rFonts w:ascii="Arial" w:hAnsi="Arial" w:cs="Arial"/>
          <w:sz w:val="20"/>
          <w:szCs w:val="20"/>
          <w:lang w:val="en-GB"/>
        </w:rPr>
        <w:t xml:space="preserve"> interaction with Codex in the past</w:t>
      </w:r>
      <w:r w:rsidRPr="002A6CAE">
        <w:rPr>
          <w:rFonts w:ascii="Arial" w:hAnsi="Arial" w:cs="Arial"/>
          <w:sz w:val="20"/>
          <w:szCs w:val="20"/>
          <w:lang w:val="en-GB"/>
        </w:rPr>
        <w:t xml:space="preserve"> </w:t>
      </w:r>
      <w:r w:rsidR="00017B81" w:rsidRPr="002A6CAE">
        <w:rPr>
          <w:rFonts w:ascii="Arial" w:hAnsi="Arial" w:cs="Arial"/>
          <w:sz w:val="20"/>
          <w:szCs w:val="20"/>
          <w:lang w:val="en-GB"/>
        </w:rPr>
        <w:t xml:space="preserve">(BIPM, OIML, UNECE), </w:t>
      </w:r>
      <w:r w:rsidR="00F933A1" w:rsidRPr="002A6CAE">
        <w:rPr>
          <w:rFonts w:ascii="Arial" w:hAnsi="Arial" w:cs="Arial"/>
          <w:sz w:val="20"/>
          <w:szCs w:val="20"/>
          <w:lang w:val="en-GB"/>
        </w:rPr>
        <w:t>expressed interest in</w:t>
      </w:r>
      <w:r w:rsidR="00017B81" w:rsidRPr="002A6CAE">
        <w:rPr>
          <w:rFonts w:ascii="Arial" w:hAnsi="Arial" w:cs="Arial"/>
          <w:sz w:val="20"/>
          <w:szCs w:val="20"/>
          <w:lang w:val="en-GB"/>
        </w:rPr>
        <w:t xml:space="preserve"> hold</w:t>
      </w:r>
      <w:r w:rsidR="00F933A1" w:rsidRPr="002A6CAE">
        <w:rPr>
          <w:rFonts w:ascii="Arial" w:hAnsi="Arial" w:cs="Arial"/>
          <w:sz w:val="20"/>
          <w:szCs w:val="20"/>
          <w:lang w:val="en-GB"/>
        </w:rPr>
        <w:t>ing</w:t>
      </w:r>
      <w:r w:rsidR="00017B81" w:rsidRPr="002A6CAE">
        <w:rPr>
          <w:rFonts w:ascii="Arial" w:hAnsi="Arial" w:cs="Arial"/>
          <w:sz w:val="20"/>
          <w:szCs w:val="20"/>
          <w:lang w:val="en-GB"/>
        </w:rPr>
        <w:t xml:space="preserve"> joint meetings at </w:t>
      </w:r>
      <w:r w:rsidR="00714D9B" w:rsidRPr="002A6CAE">
        <w:rPr>
          <w:rFonts w:ascii="Arial" w:hAnsi="Arial" w:cs="Arial"/>
          <w:sz w:val="20"/>
          <w:szCs w:val="20"/>
          <w:lang w:val="en-GB"/>
        </w:rPr>
        <w:t xml:space="preserve">the </w:t>
      </w:r>
      <w:r w:rsidR="00017B81" w:rsidRPr="002A6CAE">
        <w:rPr>
          <w:rFonts w:ascii="Arial" w:hAnsi="Arial" w:cs="Arial"/>
          <w:sz w:val="20"/>
          <w:szCs w:val="20"/>
          <w:lang w:val="en-GB"/>
        </w:rPr>
        <w:t xml:space="preserve">Secretariat level to discuss future cooperation. </w:t>
      </w:r>
      <w:r w:rsidR="001D2397" w:rsidRPr="002A6CAE">
        <w:rPr>
          <w:rFonts w:ascii="Arial" w:hAnsi="Arial" w:cs="Arial"/>
          <w:sz w:val="20"/>
          <w:szCs w:val="20"/>
          <w:lang w:val="en-GB"/>
        </w:rPr>
        <w:t>Some organizations, including r</w:t>
      </w:r>
      <w:r w:rsidR="00017B81" w:rsidRPr="002A6CAE">
        <w:rPr>
          <w:rFonts w:ascii="Arial" w:hAnsi="Arial" w:cs="Arial"/>
          <w:sz w:val="20"/>
          <w:szCs w:val="20"/>
          <w:lang w:val="en-GB"/>
        </w:rPr>
        <w:t xml:space="preserve">egional </w:t>
      </w:r>
      <w:r w:rsidR="001D2397" w:rsidRPr="002A6CAE">
        <w:rPr>
          <w:rFonts w:ascii="Arial" w:hAnsi="Arial" w:cs="Arial"/>
          <w:sz w:val="20"/>
          <w:szCs w:val="20"/>
          <w:lang w:val="en-GB"/>
        </w:rPr>
        <w:t>IGOs</w:t>
      </w:r>
      <w:r w:rsidR="00017B81" w:rsidRPr="002A6CAE">
        <w:rPr>
          <w:rFonts w:ascii="Arial" w:hAnsi="Arial" w:cs="Arial"/>
          <w:sz w:val="20"/>
          <w:szCs w:val="20"/>
          <w:lang w:val="en-GB"/>
        </w:rPr>
        <w:t xml:space="preserve"> (ARSO, GSO)</w:t>
      </w:r>
      <w:r w:rsidR="001D2397" w:rsidRPr="002A6CAE">
        <w:rPr>
          <w:rFonts w:ascii="Arial" w:hAnsi="Arial" w:cs="Arial"/>
          <w:sz w:val="20"/>
          <w:szCs w:val="20"/>
          <w:lang w:val="en-GB"/>
        </w:rPr>
        <w:t>,</w:t>
      </w:r>
      <w:r w:rsidR="00017B81" w:rsidRPr="002A6CAE">
        <w:rPr>
          <w:rFonts w:ascii="Arial" w:hAnsi="Arial" w:cs="Arial"/>
          <w:sz w:val="20"/>
          <w:szCs w:val="20"/>
          <w:lang w:val="en-GB"/>
        </w:rPr>
        <w:t xml:space="preserve"> </w:t>
      </w:r>
      <w:r w:rsidR="00CC67F4" w:rsidRPr="002A6CAE">
        <w:rPr>
          <w:rFonts w:ascii="Arial" w:hAnsi="Arial" w:cs="Arial"/>
          <w:sz w:val="20"/>
          <w:szCs w:val="20"/>
          <w:lang w:val="en-GB"/>
        </w:rPr>
        <w:t>expressed interest in</w:t>
      </w:r>
      <w:r w:rsidR="00017B81" w:rsidRPr="002A6CAE">
        <w:rPr>
          <w:rFonts w:ascii="Arial" w:hAnsi="Arial" w:cs="Arial"/>
          <w:sz w:val="20"/>
          <w:szCs w:val="20"/>
          <w:lang w:val="en-GB"/>
        </w:rPr>
        <w:t xml:space="preserve"> increas</w:t>
      </w:r>
      <w:r w:rsidR="00CC67F4" w:rsidRPr="002A6CAE">
        <w:rPr>
          <w:rFonts w:ascii="Arial" w:hAnsi="Arial" w:cs="Arial"/>
          <w:sz w:val="20"/>
          <w:szCs w:val="20"/>
          <w:lang w:val="en-GB"/>
        </w:rPr>
        <w:t>ing</w:t>
      </w:r>
      <w:r w:rsidR="00017B81" w:rsidRPr="002A6CAE">
        <w:rPr>
          <w:rFonts w:ascii="Arial" w:hAnsi="Arial" w:cs="Arial"/>
          <w:sz w:val="20"/>
          <w:szCs w:val="20"/>
          <w:lang w:val="en-GB"/>
        </w:rPr>
        <w:t xml:space="preserve"> their own capacity to participate and provide regional </w:t>
      </w:r>
      <w:r w:rsidR="00CC67F4" w:rsidRPr="002A6CAE">
        <w:rPr>
          <w:rFonts w:ascii="Arial" w:hAnsi="Arial" w:cs="Arial"/>
          <w:sz w:val="20"/>
          <w:szCs w:val="20"/>
          <w:lang w:val="en-GB"/>
        </w:rPr>
        <w:t xml:space="preserve">representation </w:t>
      </w:r>
      <w:r w:rsidR="00017B81" w:rsidRPr="002A6CAE">
        <w:rPr>
          <w:rFonts w:ascii="Arial" w:hAnsi="Arial" w:cs="Arial"/>
          <w:sz w:val="20"/>
          <w:szCs w:val="20"/>
          <w:lang w:val="en-GB"/>
        </w:rPr>
        <w:t xml:space="preserve">in Codex </w:t>
      </w:r>
      <w:r w:rsidR="00CC67F4" w:rsidRPr="002A6CAE">
        <w:rPr>
          <w:rFonts w:ascii="Arial" w:hAnsi="Arial" w:cs="Arial"/>
          <w:sz w:val="20"/>
          <w:szCs w:val="20"/>
          <w:lang w:val="en-GB"/>
        </w:rPr>
        <w:t>c</w:t>
      </w:r>
      <w:r w:rsidR="00017B81" w:rsidRPr="002A6CAE">
        <w:rPr>
          <w:rFonts w:ascii="Arial" w:hAnsi="Arial" w:cs="Arial"/>
          <w:sz w:val="20"/>
          <w:szCs w:val="20"/>
          <w:lang w:val="en-GB"/>
        </w:rPr>
        <w:t>ommittee meetings</w:t>
      </w:r>
      <w:r w:rsidR="001D2397" w:rsidRPr="002A6CAE">
        <w:rPr>
          <w:rFonts w:ascii="Arial" w:hAnsi="Arial" w:cs="Arial"/>
          <w:sz w:val="20"/>
          <w:szCs w:val="20"/>
          <w:lang w:val="en-GB"/>
        </w:rPr>
        <w:t xml:space="preserve"> and EWGs. Other valuable suggestions for future collaboration included: better liaison mechanisms at the level</w:t>
      </w:r>
      <w:r w:rsidR="00CC67F4" w:rsidRPr="002A6CAE">
        <w:rPr>
          <w:rFonts w:ascii="Arial" w:hAnsi="Arial" w:cs="Arial"/>
          <w:sz w:val="20"/>
          <w:szCs w:val="20"/>
          <w:lang w:val="en-GB"/>
        </w:rPr>
        <w:t>s</w:t>
      </w:r>
      <w:r w:rsidR="001D2397" w:rsidRPr="002A6CAE">
        <w:rPr>
          <w:rFonts w:ascii="Arial" w:hAnsi="Arial" w:cs="Arial"/>
          <w:sz w:val="20"/>
          <w:szCs w:val="20"/>
          <w:lang w:val="en-GB"/>
        </w:rPr>
        <w:t xml:space="preserve"> of technical committees and national contact points; joint publications; continuation of </w:t>
      </w:r>
      <w:r w:rsidR="00CC67F4" w:rsidRPr="002A6CAE">
        <w:rPr>
          <w:rFonts w:ascii="Arial" w:hAnsi="Arial" w:cs="Arial"/>
          <w:sz w:val="20"/>
          <w:szCs w:val="20"/>
          <w:lang w:val="en-GB"/>
        </w:rPr>
        <w:t xml:space="preserve">reciprocal </w:t>
      </w:r>
      <w:r w:rsidR="001D2397" w:rsidRPr="002A6CAE">
        <w:rPr>
          <w:rFonts w:ascii="Arial" w:hAnsi="Arial" w:cs="Arial"/>
          <w:sz w:val="20"/>
          <w:szCs w:val="20"/>
          <w:lang w:val="en-GB"/>
        </w:rPr>
        <w:t xml:space="preserve">invitations to relevant events and meetings; </w:t>
      </w:r>
      <w:r w:rsidR="00CC67F4" w:rsidRPr="002A6CAE">
        <w:rPr>
          <w:rFonts w:ascii="Arial" w:hAnsi="Arial" w:cs="Arial"/>
          <w:sz w:val="20"/>
          <w:szCs w:val="20"/>
          <w:lang w:val="en-GB"/>
        </w:rPr>
        <w:t xml:space="preserve">and </w:t>
      </w:r>
      <w:r w:rsidR="001D2397" w:rsidRPr="002A6CAE">
        <w:rPr>
          <w:rFonts w:ascii="Arial" w:hAnsi="Arial" w:cs="Arial"/>
          <w:sz w:val="20"/>
          <w:szCs w:val="20"/>
          <w:lang w:val="en-GB"/>
        </w:rPr>
        <w:t>joint work on the Sustainable Development Goals and cross-cutting subjects like food adulteration.</w:t>
      </w:r>
      <w:r w:rsidR="00AB7B06">
        <w:rPr>
          <w:rFonts w:ascii="Arial" w:hAnsi="Arial" w:cs="Arial"/>
          <w:sz w:val="20"/>
          <w:szCs w:val="20"/>
          <w:lang w:val="en-GB"/>
        </w:rPr>
        <w:t xml:space="preserve"> </w:t>
      </w:r>
    </w:p>
    <w:p w:rsidR="009918D6" w:rsidRPr="002A6CAE" w:rsidRDefault="009918D6" w:rsidP="009918D6">
      <w:pPr>
        <w:pStyle w:val="ListParagraph"/>
        <w:rPr>
          <w:rFonts w:ascii="Arial" w:hAnsi="Arial" w:cs="Arial"/>
          <w:sz w:val="20"/>
          <w:szCs w:val="20"/>
          <w:lang w:val="en-GB"/>
        </w:rPr>
      </w:pPr>
    </w:p>
    <w:p w:rsidR="009918D6" w:rsidRPr="002A6CAE" w:rsidRDefault="009918D6">
      <w:pPr>
        <w:rPr>
          <w:rFonts w:ascii="Arial" w:hAnsi="Arial" w:cs="Arial"/>
          <w:lang w:val="en-GB"/>
        </w:rPr>
      </w:pPr>
      <w:r w:rsidRPr="002A6CAE">
        <w:rPr>
          <w:rFonts w:ascii="Arial" w:hAnsi="Arial" w:cs="Arial"/>
          <w:lang w:val="en-GB"/>
        </w:rPr>
        <w:br w:type="page"/>
      </w:r>
    </w:p>
    <w:p w:rsidR="009918D6" w:rsidRDefault="009918D6" w:rsidP="00B85B4B">
      <w:pPr>
        <w:jc w:val="both"/>
        <w:outlineLvl w:val="0"/>
        <w:rPr>
          <w:rFonts w:ascii="Arial" w:hAnsi="Arial" w:cs="Arial"/>
          <w:sz w:val="20"/>
          <w:szCs w:val="20"/>
          <w:u w:val="single"/>
          <w:lang w:val="en-GB"/>
        </w:rPr>
      </w:pPr>
      <w:r>
        <w:rPr>
          <w:rFonts w:ascii="Arial" w:hAnsi="Arial" w:cs="Arial"/>
          <w:sz w:val="20"/>
          <w:szCs w:val="20"/>
          <w:u w:val="single"/>
          <w:lang w:val="en-GB"/>
        </w:rPr>
        <w:t>APPENDIX I</w:t>
      </w:r>
      <w:r w:rsidR="0004322B">
        <w:rPr>
          <w:rFonts w:ascii="Arial" w:hAnsi="Arial" w:cs="Arial"/>
          <w:sz w:val="20"/>
          <w:szCs w:val="20"/>
          <w:u w:val="single"/>
          <w:lang w:val="en-GB"/>
        </w:rPr>
        <w:t xml:space="preserve">: </w:t>
      </w:r>
      <w:r w:rsidR="00FC506F">
        <w:rPr>
          <w:rFonts w:ascii="Arial" w:hAnsi="Arial" w:cs="Arial"/>
          <w:sz w:val="20"/>
          <w:szCs w:val="20"/>
          <w:u w:val="single"/>
          <w:lang w:val="en-GB"/>
        </w:rPr>
        <w:t>O</w:t>
      </w:r>
      <w:r w:rsidR="0004322B">
        <w:rPr>
          <w:rFonts w:ascii="Arial" w:hAnsi="Arial" w:cs="Arial"/>
          <w:sz w:val="20"/>
          <w:szCs w:val="20"/>
          <w:u w:val="single"/>
          <w:lang w:val="en-GB"/>
        </w:rPr>
        <w:t>rganizations selected for review</w:t>
      </w:r>
    </w:p>
    <w:tbl>
      <w:tblPr>
        <w:tblStyle w:val="TableGrid"/>
        <w:tblW w:w="0" w:type="auto"/>
        <w:tblLayout w:type="fixed"/>
        <w:tblLook w:val="04A0" w:firstRow="1" w:lastRow="0" w:firstColumn="1" w:lastColumn="0" w:noHBand="0" w:noVBand="1"/>
      </w:tblPr>
      <w:tblGrid>
        <w:gridCol w:w="2564"/>
        <w:gridCol w:w="1372"/>
        <w:gridCol w:w="3685"/>
        <w:gridCol w:w="1621"/>
      </w:tblGrid>
      <w:tr w:rsidR="0004322B" w:rsidRPr="0004322B" w:rsidTr="004642CA">
        <w:tc>
          <w:tcPr>
            <w:tcW w:w="2564" w:type="dxa"/>
            <w:shd w:val="clear" w:color="auto" w:fill="D9D9D9" w:themeFill="background1" w:themeFillShade="D9"/>
          </w:tcPr>
          <w:p w:rsidR="009918D6" w:rsidRPr="0004322B" w:rsidRDefault="009918D6" w:rsidP="002F4C68">
            <w:pPr>
              <w:spacing w:before="60" w:after="60"/>
              <w:rPr>
                <w:rFonts w:ascii="Arial" w:hAnsi="Arial" w:cs="Arial"/>
                <w:b/>
                <w:color w:val="000000" w:themeColor="text1"/>
                <w:sz w:val="18"/>
                <w:szCs w:val="18"/>
                <w:lang w:val="en-GB"/>
              </w:rPr>
            </w:pPr>
            <w:r w:rsidRPr="0004322B">
              <w:rPr>
                <w:rFonts w:ascii="Arial" w:hAnsi="Arial" w:cs="Arial"/>
                <w:b/>
                <w:color w:val="000000" w:themeColor="text1"/>
                <w:sz w:val="18"/>
                <w:szCs w:val="18"/>
                <w:lang w:val="en-GB"/>
              </w:rPr>
              <w:t>ORGANIZATION</w:t>
            </w:r>
          </w:p>
        </w:tc>
        <w:tc>
          <w:tcPr>
            <w:tcW w:w="1372" w:type="dxa"/>
            <w:shd w:val="clear" w:color="auto" w:fill="D9D9D9" w:themeFill="background1" w:themeFillShade="D9"/>
          </w:tcPr>
          <w:p w:rsidR="009918D6" w:rsidRPr="0004322B" w:rsidRDefault="00FC506F" w:rsidP="002F4C68">
            <w:pPr>
              <w:spacing w:before="60" w:after="60"/>
              <w:rPr>
                <w:rFonts w:ascii="Arial" w:hAnsi="Arial" w:cs="Arial"/>
                <w:b/>
                <w:color w:val="000000" w:themeColor="text1"/>
                <w:sz w:val="18"/>
                <w:szCs w:val="18"/>
                <w:lang w:val="en-GB"/>
              </w:rPr>
            </w:pPr>
            <w:r>
              <w:rPr>
                <w:rFonts w:ascii="Arial" w:hAnsi="Arial" w:cs="Arial"/>
                <w:b/>
                <w:color w:val="000000" w:themeColor="text1"/>
                <w:sz w:val="18"/>
                <w:szCs w:val="18"/>
                <w:lang w:val="en-GB"/>
              </w:rPr>
              <w:t xml:space="preserve">CODEX </w:t>
            </w:r>
            <w:r w:rsidR="009918D6" w:rsidRPr="0004322B">
              <w:rPr>
                <w:rFonts w:ascii="Arial" w:hAnsi="Arial" w:cs="Arial"/>
                <w:b/>
                <w:color w:val="000000" w:themeColor="text1"/>
                <w:sz w:val="18"/>
                <w:szCs w:val="18"/>
                <w:lang w:val="en-GB"/>
              </w:rPr>
              <w:t xml:space="preserve">OBSERVER </w:t>
            </w:r>
            <w:r>
              <w:rPr>
                <w:rFonts w:ascii="Arial" w:hAnsi="Arial" w:cs="Arial"/>
                <w:b/>
                <w:color w:val="000000" w:themeColor="text1"/>
                <w:sz w:val="18"/>
                <w:szCs w:val="18"/>
                <w:lang w:val="en-GB"/>
              </w:rPr>
              <w:t>STATUS</w:t>
            </w:r>
          </w:p>
        </w:tc>
        <w:tc>
          <w:tcPr>
            <w:tcW w:w="3685" w:type="dxa"/>
            <w:shd w:val="clear" w:color="auto" w:fill="D9D9D9" w:themeFill="background1" w:themeFillShade="D9"/>
          </w:tcPr>
          <w:p w:rsidR="009918D6" w:rsidRPr="0004322B" w:rsidRDefault="009918D6" w:rsidP="002F4C68">
            <w:pPr>
              <w:spacing w:before="60" w:after="60"/>
              <w:rPr>
                <w:rFonts w:ascii="Arial" w:hAnsi="Arial" w:cs="Arial"/>
                <w:b/>
                <w:color w:val="000000" w:themeColor="text1"/>
                <w:sz w:val="18"/>
                <w:szCs w:val="18"/>
                <w:lang w:val="en-GB"/>
              </w:rPr>
            </w:pPr>
            <w:r w:rsidRPr="0004322B">
              <w:rPr>
                <w:rFonts w:ascii="Arial" w:hAnsi="Arial" w:cs="Arial"/>
                <w:b/>
                <w:color w:val="000000" w:themeColor="text1"/>
                <w:sz w:val="18"/>
                <w:szCs w:val="18"/>
                <w:lang w:val="en-GB"/>
              </w:rPr>
              <w:t xml:space="preserve">MISSION </w:t>
            </w:r>
            <w:r w:rsidR="00986C28" w:rsidRPr="0004322B">
              <w:rPr>
                <w:rFonts w:ascii="Arial" w:hAnsi="Arial" w:cs="Arial"/>
                <w:b/>
                <w:color w:val="000000" w:themeColor="text1"/>
                <w:sz w:val="18"/>
                <w:szCs w:val="18"/>
                <w:lang w:val="en-GB"/>
              </w:rPr>
              <w:t>OR</w:t>
            </w:r>
            <w:r w:rsidRPr="0004322B">
              <w:rPr>
                <w:rFonts w:ascii="Arial" w:hAnsi="Arial" w:cs="Arial"/>
                <w:b/>
                <w:color w:val="000000" w:themeColor="text1"/>
                <w:sz w:val="18"/>
                <w:szCs w:val="18"/>
                <w:lang w:val="en-GB"/>
              </w:rPr>
              <w:t xml:space="preserve"> RELEVANT ACTIVITIES</w:t>
            </w:r>
          </w:p>
        </w:tc>
        <w:tc>
          <w:tcPr>
            <w:tcW w:w="1621" w:type="dxa"/>
            <w:shd w:val="clear" w:color="auto" w:fill="D9D9D9" w:themeFill="background1" w:themeFillShade="D9"/>
          </w:tcPr>
          <w:p w:rsidR="009918D6" w:rsidRPr="0004322B" w:rsidRDefault="009918D6" w:rsidP="002F4C68">
            <w:pPr>
              <w:spacing w:before="60" w:after="60"/>
              <w:rPr>
                <w:rFonts w:ascii="Arial" w:hAnsi="Arial" w:cs="Arial"/>
                <w:b/>
                <w:color w:val="000000" w:themeColor="text1"/>
                <w:sz w:val="18"/>
                <w:szCs w:val="18"/>
                <w:lang w:val="en-GB"/>
              </w:rPr>
            </w:pPr>
            <w:r w:rsidRPr="0004322B">
              <w:rPr>
                <w:rFonts w:ascii="Arial" w:hAnsi="Arial" w:cs="Arial"/>
                <w:b/>
                <w:color w:val="000000" w:themeColor="text1"/>
                <w:sz w:val="18"/>
                <w:szCs w:val="18"/>
                <w:lang w:val="en-GB"/>
              </w:rPr>
              <w:t>WEBSITE</w:t>
            </w:r>
          </w:p>
        </w:tc>
      </w:tr>
      <w:tr w:rsidR="0004322B" w:rsidRPr="0004322B" w:rsidTr="004642CA">
        <w:tc>
          <w:tcPr>
            <w:tcW w:w="2564" w:type="dxa"/>
          </w:tcPr>
          <w:p w:rsidR="009918D6" w:rsidRPr="0004322B" w:rsidRDefault="00986C28" w:rsidP="002F4C68">
            <w:pPr>
              <w:spacing w:before="60" w:after="60"/>
              <w:rPr>
                <w:rFonts w:ascii="Arial" w:hAnsi="Arial" w:cs="Arial"/>
                <w:color w:val="000000" w:themeColor="text1"/>
                <w:sz w:val="18"/>
                <w:szCs w:val="18"/>
                <w:lang w:val="en-GB"/>
              </w:rPr>
            </w:pPr>
            <w:r w:rsidRPr="0004322B">
              <w:rPr>
                <w:rFonts w:ascii="Arial" w:hAnsi="Arial" w:cs="Arial"/>
                <w:color w:val="000000" w:themeColor="text1"/>
                <w:sz w:val="18"/>
                <w:szCs w:val="18"/>
                <w:lang w:val="en-GB"/>
              </w:rPr>
              <w:t>American Association of Cereal Chemists International (AACCI)</w:t>
            </w:r>
          </w:p>
        </w:tc>
        <w:tc>
          <w:tcPr>
            <w:tcW w:w="1372" w:type="dxa"/>
          </w:tcPr>
          <w:p w:rsidR="009918D6" w:rsidRPr="0004322B" w:rsidRDefault="00986C28" w:rsidP="002F4C68">
            <w:pPr>
              <w:spacing w:before="60" w:after="60"/>
              <w:jc w:val="both"/>
              <w:rPr>
                <w:rFonts w:ascii="Arial" w:hAnsi="Arial" w:cs="Arial"/>
                <w:color w:val="000000" w:themeColor="text1"/>
                <w:sz w:val="18"/>
                <w:szCs w:val="18"/>
                <w:lang w:val="en-GB"/>
              </w:rPr>
            </w:pPr>
            <w:r w:rsidRPr="0004322B">
              <w:rPr>
                <w:rFonts w:ascii="Arial" w:hAnsi="Arial" w:cs="Arial"/>
                <w:color w:val="000000" w:themeColor="text1"/>
                <w:sz w:val="18"/>
                <w:szCs w:val="18"/>
                <w:lang w:val="en-GB"/>
              </w:rPr>
              <w:t>NGO</w:t>
            </w:r>
          </w:p>
        </w:tc>
        <w:tc>
          <w:tcPr>
            <w:tcW w:w="3685" w:type="dxa"/>
          </w:tcPr>
          <w:p w:rsidR="009918D6" w:rsidRPr="0004322B" w:rsidRDefault="00986C28" w:rsidP="002F4C68">
            <w:pPr>
              <w:spacing w:before="60" w:after="60"/>
              <w:rPr>
                <w:rFonts w:ascii="Arial" w:hAnsi="Arial" w:cs="Arial"/>
                <w:color w:val="000000" w:themeColor="text1"/>
                <w:sz w:val="18"/>
                <w:szCs w:val="18"/>
                <w:lang w:val="en-GB"/>
              </w:rPr>
            </w:pPr>
            <w:r w:rsidRPr="0004322B">
              <w:rPr>
                <w:rFonts w:ascii="Arial" w:hAnsi="Arial" w:cs="Arial"/>
                <w:color w:val="000000" w:themeColor="text1"/>
                <w:sz w:val="18"/>
                <w:szCs w:val="18"/>
                <w:u w:val="single"/>
                <w:lang w:val="en-GB"/>
              </w:rPr>
              <w:t>Relevant activity:</w:t>
            </w:r>
            <w:r w:rsidRPr="0004322B">
              <w:rPr>
                <w:rFonts w:ascii="Arial" w:hAnsi="Arial" w:cs="Arial"/>
                <w:color w:val="000000" w:themeColor="text1"/>
                <w:sz w:val="18"/>
                <w:szCs w:val="18"/>
                <w:lang w:val="en-GB"/>
              </w:rPr>
              <w:t xml:space="preserve"> Providing analytical methods and analytical proficiency program</w:t>
            </w:r>
            <w:r w:rsidR="008127E3">
              <w:rPr>
                <w:rFonts w:ascii="Arial" w:hAnsi="Arial" w:cs="Arial"/>
                <w:color w:val="000000" w:themeColor="text1"/>
                <w:sz w:val="18"/>
                <w:szCs w:val="18"/>
                <w:lang w:val="en-GB"/>
              </w:rPr>
              <w:t>mes.</w:t>
            </w:r>
            <w:r w:rsidRPr="0004322B">
              <w:rPr>
                <w:rFonts w:ascii="Arial" w:hAnsi="Arial" w:cs="Arial"/>
                <w:color w:val="000000" w:themeColor="text1"/>
                <w:sz w:val="18"/>
                <w:szCs w:val="18"/>
                <w:lang w:val="en-GB"/>
              </w:rPr>
              <w:t xml:space="preserve"> </w:t>
            </w:r>
          </w:p>
        </w:tc>
        <w:tc>
          <w:tcPr>
            <w:tcW w:w="1621" w:type="dxa"/>
          </w:tcPr>
          <w:p w:rsidR="009918D6" w:rsidRPr="0004322B" w:rsidRDefault="0057458F" w:rsidP="002F4C68">
            <w:pPr>
              <w:spacing w:before="60" w:after="60"/>
              <w:jc w:val="both"/>
              <w:rPr>
                <w:rFonts w:ascii="Arial" w:hAnsi="Arial" w:cs="Arial"/>
                <w:color w:val="000000" w:themeColor="text1"/>
                <w:sz w:val="18"/>
                <w:szCs w:val="18"/>
                <w:lang w:val="en-GB"/>
              </w:rPr>
            </w:pPr>
            <w:hyperlink r:id="rId13" w:history="1">
              <w:r w:rsidR="00986C28" w:rsidRPr="0004322B">
                <w:rPr>
                  <w:rStyle w:val="Hyperlink"/>
                  <w:rFonts w:ascii="Arial" w:hAnsi="Arial" w:cs="Arial"/>
                  <w:color w:val="000000" w:themeColor="text1"/>
                  <w:sz w:val="18"/>
                  <w:szCs w:val="18"/>
                  <w:lang w:val="en-GB"/>
                </w:rPr>
                <w:t>www.aaccnet.org</w:t>
              </w:r>
            </w:hyperlink>
            <w:r w:rsidR="00986C28" w:rsidRPr="0004322B">
              <w:rPr>
                <w:rFonts w:ascii="Arial" w:hAnsi="Arial" w:cs="Arial"/>
                <w:color w:val="000000" w:themeColor="text1"/>
                <w:sz w:val="18"/>
                <w:szCs w:val="18"/>
                <w:lang w:val="en-GB"/>
              </w:rPr>
              <w:t xml:space="preserve"> </w:t>
            </w:r>
          </w:p>
        </w:tc>
      </w:tr>
      <w:tr w:rsidR="0004322B" w:rsidRPr="0004322B" w:rsidTr="004642CA">
        <w:tc>
          <w:tcPr>
            <w:tcW w:w="2564" w:type="dxa"/>
          </w:tcPr>
          <w:p w:rsidR="009918D6" w:rsidRPr="0004322B" w:rsidRDefault="00986C28" w:rsidP="002F4C68">
            <w:pPr>
              <w:spacing w:before="60" w:after="60"/>
              <w:rPr>
                <w:rFonts w:ascii="Arial" w:hAnsi="Arial" w:cs="Arial"/>
                <w:color w:val="000000" w:themeColor="text1"/>
                <w:sz w:val="18"/>
                <w:szCs w:val="18"/>
                <w:lang w:val="en-GB"/>
              </w:rPr>
            </w:pPr>
            <w:r w:rsidRPr="0004322B">
              <w:rPr>
                <w:rFonts w:ascii="Arial" w:hAnsi="Arial" w:cs="Arial"/>
                <w:color w:val="000000" w:themeColor="text1"/>
                <w:sz w:val="18"/>
                <w:szCs w:val="18"/>
                <w:lang w:val="en-GB"/>
              </w:rPr>
              <w:t xml:space="preserve">AOAC International </w:t>
            </w:r>
          </w:p>
        </w:tc>
        <w:tc>
          <w:tcPr>
            <w:tcW w:w="1372" w:type="dxa"/>
          </w:tcPr>
          <w:p w:rsidR="009918D6" w:rsidRPr="0004322B" w:rsidRDefault="00986C28" w:rsidP="002F4C68">
            <w:pPr>
              <w:spacing w:before="60" w:after="60"/>
              <w:jc w:val="both"/>
              <w:rPr>
                <w:rFonts w:ascii="Arial" w:hAnsi="Arial" w:cs="Arial"/>
                <w:color w:val="000000" w:themeColor="text1"/>
                <w:sz w:val="18"/>
                <w:szCs w:val="18"/>
                <w:lang w:val="en-GB"/>
              </w:rPr>
            </w:pPr>
            <w:r w:rsidRPr="0004322B">
              <w:rPr>
                <w:rFonts w:ascii="Arial" w:hAnsi="Arial" w:cs="Arial"/>
                <w:color w:val="000000" w:themeColor="text1"/>
                <w:sz w:val="18"/>
                <w:szCs w:val="18"/>
                <w:lang w:val="en-GB"/>
              </w:rPr>
              <w:t>NGO</w:t>
            </w:r>
          </w:p>
        </w:tc>
        <w:tc>
          <w:tcPr>
            <w:tcW w:w="3685" w:type="dxa"/>
          </w:tcPr>
          <w:p w:rsidR="009918D6" w:rsidRPr="0004322B" w:rsidRDefault="00986C28" w:rsidP="008127E3">
            <w:pPr>
              <w:spacing w:before="60" w:after="60"/>
              <w:rPr>
                <w:rFonts w:ascii="Arial" w:hAnsi="Arial" w:cs="Arial"/>
                <w:color w:val="000000" w:themeColor="text1"/>
                <w:sz w:val="18"/>
                <w:szCs w:val="18"/>
                <w:lang w:val="en-GB"/>
              </w:rPr>
            </w:pPr>
            <w:r w:rsidRPr="0004322B">
              <w:rPr>
                <w:rFonts w:ascii="Arial" w:hAnsi="Arial" w:cs="Arial"/>
                <w:color w:val="000000" w:themeColor="text1"/>
                <w:sz w:val="18"/>
                <w:szCs w:val="18"/>
                <w:u w:val="single"/>
                <w:lang w:val="en-GB"/>
              </w:rPr>
              <w:t>Mission:</w:t>
            </w:r>
            <w:r w:rsidRPr="0004322B">
              <w:rPr>
                <w:rFonts w:ascii="Arial" w:hAnsi="Arial" w:cs="Arial"/>
                <w:color w:val="000000" w:themeColor="text1"/>
                <w:sz w:val="18"/>
                <w:szCs w:val="18"/>
                <w:lang w:val="en-GB"/>
              </w:rPr>
              <w:t xml:space="preserve"> Advanc</w:t>
            </w:r>
            <w:r w:rsidR="008127E3">
              <w:rPr>
                <w:rFonts w:ascii="Arial" w:hAnsi="Arial" w:cs="Arial"/>
                <w:color w:val="000000" w:themeColor="text1"/>
                <w:sz w:val="18"/>
                <w:szCs w:val="18"/>
                <w:lang w:val="en-GB"/>
              </w:rPr>
              <w:t>ing</w:t>
            </w:r>
            <w:r w:rsidRPr="0004322B">
              <w:rPr>
                <w:rFonts w:ascii="Arial" w:hAnsi="Arial" w:cs="Arial"/>
                <w:color w:val="000000" w:themeColor="text1"/>
                <w:sz w:val="18"/>
                <w:szCs w:val="18"/>
                <w:lang w:val="en-GB"/>
              </w:rPr>
              <w:t xml:space="preserve"> food safety and public health by bringing together members and organizations and convening worldwide experts from diverse interests dedicated to developing and validating standards, methods and technologies of global relevance.</w:t>
            </w:r>
          </w:p>
        </w:tc>
        <w:tc>
          <w:tcPr>
            <w:tcW w:w="1621" w:type="dxa"/>
          </w:tcPr>
          <w:p w:rsidR="009918D6" w:rsidRPr="0004322B" w:rsidRDefault="0057458F" w:rsidP="002F4C68">
            <w:pPr>
              <w:spacing w:before="60" w:after="60"/>
              <w:jc w:val="both"/>
              <w:rPr>
                <w:rFonts w:ascii="Arial" w:hAnsi="Arial" w:cs="Arial"/>
                <w:color w:val="000000" w:themeColor="text1"/>
                <w:sz w:val="18"/>
                <w:szCs w:val="18"/>
                <w:lang w:val="en-GB"/>
              </w:rPr>
            </w:pPr>
            <w:hyperlink r:id="rId14" w:tgtFrame="_blank" w:history="1">
              <w:r w:rsidR="00986C28" w:rsidRPr="0004322B">
                <w:rPr>
                  <w:rStyle w:val="Hyperlink"/>
                  <w:rFonts w:ascii="Arial" w:hAnsi="Arial" w:cs="Arial"/>
                  <w:color w:val="000000" w:themeColor="text1"/>
                  <w:sz w:val="18"/>
                  <w:szCs w:val="18"/>
                  <w:shd w:val="clear" w:color="auto" w:fill="FFFFFF"/>
                </w:rPr>
                <w:t>www.aoac.org</w:t>
              </w:r>
            </w:hyperlink>
          </w:p>
        </w:tc>
      </w:tr>
      <w:tr w:rsidR="0004322B" w:rsidRPr="0004322B" w:rsidTr="004642CA">
        <w:tc>
          <w:tcPr>
            <w:tcW w:w="2564" w:type="dxa"/>
          </w:tcPr>
          <w:p w:rsidR="00F63482" w:rsidRPr="0004322B" w:rsidRDefault="00F63482" w:rsidP="002F4C68">
            <w:pPr>
              <w:spacing w:before="60" w:after="60"/>
              <w:rPr>
                <w:rFonts w:ascii="Arial" w:hAnsi="Arial" w:cs="Arial"/>
                <w:color w:val="000000" w:themeColor="text1"/>
                <w:sz w:val="18"/>
                <w:szCs w:val="18"/>
                <w:lang w:val="en-GB"/>
              </w:rPr>
            </w:pPr>
            <w:r w:rsidRPr="0004322B">
              <w:rPr>
                <w:rFonts w:ascii="Arial" w:hAnsi="Arial" w:cs="Arial"/>
                <w:color w:val="000000" w:themeColor="text1"/>
                <w:sz w:val="18"/>
                <w:szCs w:val="18"/>
                <w:lang w:val="en-GB"/>
              </w:rPr>
              <w:t>American Oil Chemists' Society (AOCS)</w:t>
            </w:r>
          </w:p>
        </w:tc>
        <w:tc>
          <w:tcPr>
            <w:tcW w:w="1372" w:type="dxa"/>
          </w:tcPr>
          <w:p w:rsidR="00F63482" w:rsidRPr="0004322B" w:rsidRDefault="00F63482" w:rsidP="002F4C68">
            <w:pPr>
              <w:spacing w:before="60" w:after="60"/>
              <w:jc w:val="both"/>
              <w:rPr>
                <w:rFonts w:ascii="Arial" w:hAnsi="Arial" w:cs="Arial"/>
                <w:color w:val="000000" w:themeColor="text1"/>
                <w:sz w:val="18"/>
                <w:szCs w:val="18"/>
                <w:lang w:val="en-GB"/>
              </w:rPr>
            </w:pPr>
            <w:r w:rsidRPr="0004322B">
              <w:rPr>
                <w:rFonts w:ascii="Arial" w:hAnsi="Arial" w:cs="Arial"/>
                <w:color w:val="000000" w:themeColor="text1"/>
                <w:sz w:val="18"/>
                <w:szCs w:val="18"/>
                <w:lang w:val="en-GB"/>
              </w:rPr>
              <w:t>NGO</w:t>
            </w:r>
          </w:p>
        </w:tc>
        <w:tc>
          <w:tcPr>
            <w:tcW w:w="3685" w:type="dxa"/>
          </w:tcPr>
          <w:p w:rsidR="00F63482" w:rsidRPr="0004322B" w:rsidRDefault="00F63482" w:rsidP="002F4C68">
            <w:pPr>
              <w:spacing w:before="60" w:after="60"/>
              <w:rPr>
                <w:rFonts w:ascii="Arial" w:hAnsi="Arial" w:cs="Arial"/>
                <w:color w:val="000000" w:themeColor="text1"/>
                <w:sz w:val="18"/>
                <w:szCs w:val="18"/>
                <w:lang w:val="en-GB"/>
              </w:rPr>
            </w:pPr>
            <w:r w:rsidRPr="0004322B">
              <w:rPr>
                <w:rFonts w:ascii="Arial" w:hAnsi="Arial" w:cs="Arial"/>
                <w:color w:val="000000" w:themeColor="text1"/>
                <w:sz w:val="18"/>
                <w:szCs w:val="18"/>
                <w:u w:val="single"/>
                <w:lang w:val="en-GB"/>
              </w:rPr>
              <w:t>Relevant activity:</w:t>
            </w:r>
            <w:r w:rsidR="008127E3">
              <w:rPr>
                <w:rFonts w:ascii="Arial" w:hAnsi="Arial" w:cs="Arial"/>
                <w:color w:val="000000" w:themeColor="text1"/>
                <w:sz w:val="18"/>
                <w:szCs w:val="18"/>
                <w:lang w:val="en-GB"/>
              </w:rPr>
              <w:t xml:space="preserve"> D</w:t>
            </w:r>
            <w:r w:rsidRPr="0004322B">
              <w:rPr>
                <w:rFonts w:ascii="Arial" w:hAnsi="Arial" w:cs="Arial"/>
                <w:color w:val="000000" w:themeColor="text1"/>
                <w:sz w:val="18"/>
                <w:szCs w:val="18"/>
                <w:lang w:val="en-GB"/>
              </w:rPr>
              <w:t>evelop</w:t>
            </w:r>
            <w:r w:rsidR="008127E3">
              <w:rPr>
                <w:rFonts w:ascii="Arial" w:hAnsi="Arial" w:cs="Arial"/>
                <w:color w:val="000000" w:themeColor="text1"/>
                <w:sz w:val="18"/>
                <w:szCs w:val="18"/>
                <w:lang w:val="en-GB"/>
              </w:rPr>
              <w:t>ing</w:t>
            </w:r>
            <w:r w:rsidRPr="0004322B">
              <w:rPr>
                <w:rFonts w:ascii="Arial" w:hAnsi="Arial" w:cs="Arial"/>
                <w:color w:val="000000" w:themeColor="text1"/>
                <w:sz w:val="18"/>
                <w:szCs w:val="18"/>
                <w:lang w:val="en-GB"/>
              </w:rPr>
              <w:t xml:space="preserve"> methods of analysis used in global trade and research</w:t>
            </w:r>
            <w:r w:rsidR="008127E3">
              <w:rPr>
                <w:rFonts w:ascii="Arial" w:hAnsi="Arial" w:cs="Arial"/>
                <w:color w:val="000000" w:themeColor="text1"/>
                <w:sz w:val="18"/>
                <w:szCs w:val="18"/>
                <w:lang w:val="en-GB"/>
              </w:rPr>
              <w:t>;</w:t>
            </w:r>
            <w:r w:rsidRPr="0004322B">
              <w:rPr>
                <w:rFonts w:ascii="Arial" w:hAnsi="Arial" w:cs="Arial"/>
                <w:color w:val="000000" w:themeColor="text1"/>
                <w:sz w:val="18"/>
                <w:szCs w:val="18"/>
                <w:lang w:val="en-GB"/>
              </w:rPr>
              <w:t xml:space="preserve"> conduct</w:t>
            </w:r>
            <w:r w:rsidR="008127E3">
              <w:rPr>
                <w:rFonts w:ascii="Arial" w:hAnsi="Arial" w:cs="Arial"/>
                <w:color w:val="000000" w:themeColor="text1"/>
                <w:sz w:val="18"/>
                <w:szCs w:val="18"/>
                <w:lang w:val="en-GB"/>
              </w:rPr>
              <w:t>ing</w:t>
            </w:r>
            <w:r w:rsidRPr="0004322B">
              <w:rPr>
                <w:rFonts w:ascii="Arial" w:hAnsi="Arial" w:cs="Arial"/>
                <w:color w:val="000000" w:themeColor="text1"/>
                <w:sz w:val="18"/>
                <w:szCs w:val="18"/>
                <w:lang w:val="en-GB"/>
              </w:rPr>
              <w:t xml:space="preserve"> proficiency testing</w:t>
            </w:r>
            <w:r w:rsidR="008127E3">
              <w:rPr>
                <w:rFonts w:ascii="Arial" w:hAnsi="Arial" w:cs="Arial"/>
                <w:color w:val="000000" w:themeColor="text1"/>
                <w:sz w:val="18"/>
                <w:szCs w:val="18"/>
                <w:lang w:val="en-GB"/>
              </w:rPr>
              <w:t>;</w:t>
            </w:r>
            <w:r w:rsidRPr="0004322B">
              <w:rPr>
                <w:rFonts w:ascii="Arial" w:hAnsi="Arial" w:cs="Arial"/>
                <w:color w:val="000000" w:themeColor="text1"/>
                <w:sz w:val="18"/>
                <w:szCs w:val="18"/>
                <w:lang w:val="en-GB"/>
              </w:rPr>
              <w:t xml:space="preserve"> providing reference materials</w:t>
            </w:r>
            <w:r w:rsidR="008127E3">
              <w:rPr>
                <w:rFonts w:ascii="Arial" w:hAnsi="Arial" w:cs="Arial"/>
                <w:color w:val="000000" w:themeColor="text1"/>
                <w:sz w:val="18"/>
                <w:szCs w:val="18"/>
                <w:lang w:val="en-GB"/>
              </w:rPr>
              <w:t>;</w:t>
            </w:r>
            <w:r w:rsidRPr="0004322B">
              <w:rPr>
                <w:rFonts w:ascii="Arial" w:hAnsi="Arial" w:cs="Arial"/>
                <w:color w:val="000000" w:themeColor="text1"/>
                <w:sz w:val="18"/>
                <w:szCs w:val="18"/>
                <w:lang w:val="en-GB"/>
              </w:rPr>
              <w:t xml:space="preserve"> and coordinating with other standard</w:t>
            </w:r>
            <w:r w:rsidR="008127E3">
              <w:rPr>
                <w:rFonts w:ascii="Arial" w:hAnsi="Arial" w:cs="Arial"/>
                <w:color w:val="000000" w:themeColor="text1"/>
                <w:sz w:val="18"/>
                <w:szCs w:val="18"/>
                <w:lang w:val="en-GB"/>
              </w:rPr>
              <w:t>-</w:t>
            </w:r>
            <w:r w:rsidRPr="0004322B">
              <w:rPr>
                <w:rFonts w:ascii="Arial" w:hAnsi="Arial" w:cs="Arial"/>
                <w:color w:val="000000" w:themeColor="text1"/>
                <w:sz w:val="18"/>
                <w:szCs w:val="18"/>
                <w:lang w:val="en-GB"/>
              </w:rPr>
              <w:t>developers including ISO and</w:t>
            </w:r>
            <w:r w:rsidR="008127E3">
              <w:rPr>
                <w:rFonts w:ascii="Arial" w:hAnsi="Arial" w:cs="Arial"/>
                <w:color w:val="000000" w:themeColor="text1"/>
                <w:sz w:val="18"/>
                <w:szCs w:val="18"/>
                <w:lang w:val="en-GB"/>
              </w:rPr>
              <w:t xml:space="preserve"> the</w:t>
            </w:r>
            <w:r w:rsidRPr="0004322B">
              <w:rPr>
                <w:rFonts w:ascii="Arial" w:hAnsi="Arial" w:cs="Arial"/>
                <w:color w:val="000000" w:themeColor="text1"/>
                <w:sz w:val="18"/>
                <w:szCs w:val="18"/>
                <w:lang w:val="en-GB"/>
              </w:rPr>
              <w:t xml:space="preserve"> Codex Alimentarius</w:t>
            </w:r>
            <w:r w:rsidR="008127E3">
              <w:rPr>
                <w:rFonts w:ascii="Arial" w:hAnsi="Arial" w:cs="Arial"/>
                <w:color w:val="000000" w:themeColor="text1"/>
                <w:sz w:val="18"/>
                <w:szCs w:val="18"/>
                <w:lang w:val="en-GB"/>
              </w:rPr>
              <w:t>.</w:t>
            </w:r>
          </w:p>
        </w:tc>
        <w:tc>
          <w:tcPr>
            <w:tcW w:w="1621" w:type="dxa"/>
          </w:tcPr>
          <w:p w:rsidR="00F63482" w:rsidRPr="0004322B" w:rsidRDefault="0057458F" w:rsidP="002F4C68">
            <w:pPr>
              <w:spacing w:before="60" w:after="60"/>
              <w:jc w:val="both"/>
              <w:rPr>
                <w:rFonts w:ascii="Arial" w:hAnsi="Arial" w:cs="Arial"/>
                <w:color w:val="000000" w:themeColor="text1"/>
                <w:sz w:val="18"/>
                <w:szCs w:val="18"/>
                <w:lang w:val="en-GB"/>
              </w:rPr>
            </w:pPr>
            <w:hyperlink r:id="rId15" w:history="1">
              <w:r w:rsidR="00F63482" w:rsidRPr="0004322B">
                <w:rPr>
                  <w:rStyle w:val="Hyperlink"/>
                  <w:rFonts w:ascii="Arial" w:hAnsi="Arial" w:cs="Arial"/>
                  <w:color w:val="000000" w:themeColor="text1"/>
                  <w:sz w:val="18"/>
                  <w:szCs w:val="18"/>
                  <w:lang w:val="en-GB"/>
                </w:rPr>
                <w:t>www.aocs.org</w:t>
              </w:r>
            </w:hyperlink>
            <w:r w:rsidR="00F63482" w:rsidRPr="0004322B">
              <w:rPr>
                <w:rFonts w:ascii="Arial" w:hAnsi="Arial" w:cs="Arial"/>
                <w:color w:val="000000" w:themeColor="text1"/>
                <w:sz w:val="18"/>
                <w:szCs w:val="18"/>
                <w:lang w:val="en-GB"/>
              </w:rPr>
              <w:t xml:space="preserve"> </w:t>
            </w:r>
          </w:p>
        </w:tc>
      </w:tr>
      <w:tr w:rsidR="0004322B" w:rsidRPr="0004322B" w:rsidTr="004642CA">
        <w:tc>
          <w:tcPr>
            <w:tcW w:w="2564" w:type="dxa"/>
          </w:tcPr>
          <w:p w:rsidR="009918D6" w:rsidRPr="0004322B" w:rsidRDefault="00986C28" w:rsidP="002F4C68">
            <w:pPr>
              <w:spacing w:before="60" w:after="60"/>
              <w:rPr>
                <w:rFonts w:ascii="Arial" w:hAnsi="Arial" w:cs="Arial"/>
                <w:color w:val="000000" w:themeColor="text1"/>
                <w:sz w:val="18"/>
                <w:szCs w:val="18"/>
                <w:lang w:val="en-GB"/>
              </w:rPr>
            </w:pPr>
            <w:r w:rsidRPr="0004322B">
              <w:rPr>
                <w:rFonts w:ascii="Arial" w:hAnsi="Arial" w:cs="Arial"/>
                <w:color w:val="000000" w:themeColor="text1"/>
                <w:sz w:val="18"/>
                <w:szCs w:val="18"/>
                <w:shd w:val="clear" w:color="auto" w:fill="FFFFFF"/>
                <w:lang w:val="en-GB"/>
              </w:rPr>
              <w:t>Association of European Coeliac Societies</w:t>
            </w:r>
            <w:r w:rsidRPr="0004322B">
              <w:rPr>
                <w:rFonts w:ascii="Arial" w:hAnsi="Arial" w:cs="Arial"/>
                <w:color w:val="000000" w:themeColor="text1"/>
                <w:sz w:val="18"/>
                <w:szCs w:val="18"/>
                <w:lang w:val="en-GB"/>
              </w:rPr>
              <w:t xml:space="preserve"> (AOECS)</w:t>
            </w:r>
          </w:p>
        </w:tc>
        <w:tc>
          <w:tcPr>
            <w:tcW w:w="1372" w:type="dxa"/>
          </w:tcPr>
          <w:p w:rsidR="009918D6" w:rsidRPr="0004322B" w:rsidRDefault="00986C28" w:rsidP="002F4C68">
            <w:pPr>
              <w:spacing w:before="60" w:after="60"/>
              <w:jc w:val="both"/>
              <w:rPr>
                <w:rFonts w:ascii="Arial" w:hAnsi="Arial" w:cs="Arial"/>
                <w:color w:val="000000" w:themeColor="text1"/>
                <w:sz w:val="18"/>
                <w:szCs w:val="18"/>
                <w:lang w:val="en-GB"/>
              </w:rPr>
            </w:pPr>
            <w:r w:rsidRPr="0004322B">
              <w:rPr>
                <w:rFonts w:ascii="Arial" w:hAnsi="Arial" w:cs="Arial"/>
                <w:color w:val="000000" w:themeColor="text1"/>
                <w:sz w:val="18"/>
                <w:szCs w:val="18"/>
                <w:lang w:val="en-GB"/>
              </w:rPr>
              <w:t>NGO</w:t>
            </w:r>
          </w:p>
        </w:tc>
        <w:tc>
          <w:tcPr>
            <w:tcW w:w="3685" w:type="dxa"/>
          </w:tcPr>
          <w:p w:rsidR="009918D6" w:rsidRPr="0004322B" w:rsidRDefault="00986C28" w:rsidP="00875DDA">
            <w:pPr>
              <w:spacing w:before="60" w:after="60"/>
              <w:rPr>
                <w:rFonts w:ascii="Arial" w:hAnsi="Arial" w:cs="Arial"/>
                <w:color w:val="000000" w:themeColor="text1"/>
                <w:sz w:val="18"/>
                <w:szCs w:val="18"/>
                <w:lang w:val="en-GB"/>
              </w:rPr>
            </w:pPr>
            <w:r w:rsidRPr="0004322B">
              <w:rPr>
                <w:rFonts w:ascii="Arial" w:hAnsi="Arial" w:cs="Arial"/>
                <w:color w:val="000000" w:themeColor="text1"/>
                <w:sz w:val="18"/>
                <w:szCs w:val="18"/>
                <w:u w:val="single"/>
                <w:lang w:val="en-GB"/>
              </w:rPr>
              <w:t>Relevant activity:</w:t>
            </w:r>
            <w:r w:rsidRPr="0004322B">
              <w:rPr>
                <w:rFonts w:ascii="Arial" w:hAnsi="Arial" w:cs="Arial"/>
                <w:color w:val="000000" w:themeColor="text1"/>
                <w:sz w:val="18"/>
                <w:szCs w:val="18"/>
                <w:lang w:val="en-GB"/>
              </w:rPr>
              <w:t xml:space="preserve"> </w:t>
            </w:r>
            <w:r w:rsidR="00050C0A" w:rsidRPr="0004322B">
              <w:rPr>
                <w:rFonts w:ascii="Arial" w:hAnsi="Arial" w:cs="Arial"/>
                <w:color w:val="000000" w:themeColor="text1"/>
                <w:sz w:val="18"/>
                <w:szCs w:val="18"/>
                <w:lang w:val="en-GB"/>
              </w:rPr>
              <w:t>Provi</w:t>
            </w:r>
            <w:r w:rsidR="00875DDA">
              <w:rPr>
                <w:rFonts w:ascii="Arial" w:hAnsi="Arial" w:cs="Arial"/>
                <w:color w:val="000000" w:themeColor="text1"/>
                <w:sz w:val="18"/>
                <w:szCs w:val="18"/>
                <w:lang w:val="en-GB"/>
              </w:rPr>
              <w:t>ding</w:t>
            </w:r>
            <w:r w:rsidR="00050C0A" w:rsidRPr="0004322B">
              <w:rPr>
                <w:rFonts w:ascii="Arial" w:hAnsi="Arial" w:cs="Arial"/>
                <w:color w:val="000000" w:themeColor="text1"/>
                <w:sz w:val="18"/>
                <w:szCs w:val="18"/>
                <w:lang w:val="en-GB"/>
              </w:rPr>
              <w:t xml:space="preserve"> and maint</w:t>
            </w:r>
            <w:r w:rsidR="00875DDA">
              <w:rPr>
                <w:rFonts w:ascii="Arial" w:hAnsi="Arial" w:cs="Arial"/>
                <w:color w:val="000000" w:themeColor="text1"/>
                <w:sz w:val="18"/>
                <w:szCs w:val="18"/>
                <w:lang w:val="en-GB"/>
              </w:rPr>
              <w:t>aining</w:t>
            </w:r>
            <w:r w:rsidR="00050C0A" w:rsidRPr="0004322B">
              <w:rPr>
                <w:rFonts w:ascii="Arial" w:hAnsi="Arial" w:cs="Arial"/>
                <w:color w:val="000000" w:themeColor="text1"/>
                <w:sz w:val="18"/>
                <w:szCs w:val="18"/>
                <w:lang w:val="en-GB"/>
              </w:rPr>
              <w:t xml:space="preserve"> the AOECS Standard</w:t>
            </w:r>
            <w:r w:rsidR="00875DDA">
              <w:rPr>
                <w:rFonts w:ascii="Arial" w:hAnsi="Arial" w:cs="Arial"/>
                <w:color w:val="000000" w:themeColor="text1"/>
                <w:sz w:val="18"/>
                <w:szCs w:val="18"/>
                <w:lang w:val="en-GB"/>
              </w:rPr>
              <w:t xml:space="preserve"> </w:t>
            </w:r>
            <w:r w:rsidR="00050C0A" w:rsidRPr="0004322B">
              <w:rPr>
                <w:rFonts w:ascii="Arial" w:hAnsi="Arial" w:cs="Arial"/>
                <w:color w:val="000000" w:themeColor="text1"/>
                <w:sz w:val="18"/>
                <w:szCs w:val="18"/>
                <w:lang w:val="en-GB"/>
              </w:rPr>
              <w:t>provid</w:t>
            </w:r>
            <w:r w:rsidR="00875DDA">
              <w:rPr>
                <w:rFonts w:ascii="Arial" w:hAnsi="Arial" w:cs="Arial"/>
                <w:color w:val="000000" w:themeColor="text1"/>
                <w:sz w:val="18"/>
                <w:szCs w:val="18"/>
                <w:lang w:val="en-GB"/>
              </w:rPr>
              <w:t>ing</w:t>
            </w:r>
            <w:r w:rsidR="00050C0A" w:rsidRPr="0004322B">
              <w:rPr>
                <w:rFonts w:ascii="Arial" w:hAnsi="Arial" w:cs="Arial"/>
                <w:color w:val="000000" w:themeColor="text1"/>
                <w:sz w:val="18"/>
                <w:szCs w:val="18"/>
                <w:lang w:val="en-GB"/>
              </w:rPr>
              <w:t xml:space="preserve"> guidance and technical requirements to producers and food</w:t>
            </w:r>
            <w:r w:rsidR="00875DDA">
              <w:rPr>
                <w:rFonts w:ascii="Arial" w:hAnsi="Arial" w:cs="Arial"/>
                <w:color w:val="000000" w:themeColor="text1"/>
                <w:sz w:val="18"/>
                <w:szCs w:val="18"/>
                <w:lang w:val="en-GB"/>
              </w:rPr>
              <w:t>-</w:t>
            </w:r>
            <w:r w:rsidR="00050C0A" w:rsidRPr="0004322B">
              <w:rPr>
                <w:rFonts w:ascii="Arial" w:hAnsi="Arial" w:cs="Arial"/>
                <w:color w:val="000000" w:themeColor="text1"/>
                <w:sz w:val="18"/>
                <w:szCs w:val="18"/>
                <w:lang w:val="en-GB"/>
              </w:rPr>
              <w:t>safety inspectors for the manufacture of gluten</w:t>
            </w:r>
            <w:r w:rsidR="00875DDA">
              <w:rPr>
                <w:rFonts w:ascii="Arial" w:hAnsi="Arial" w:cs="Arial"/>
                <w:color w:val="000000" w:themeColor="text1"/>
                <w:sz w:val="18"/>
                <w:szCs w:val="18"/>
                <w:lang w:val="en-GB"/>
              </w:rPr>
              <w:t>-</w:t>
            </w:r>
            <w:r w:rsidR="00050C0A" w:rsidRPr="0004322B">
              <w:rPr>
                <w:rFonts w:ascii="Arial" w:hAnsi="Arial" w:cs="Arial"/>
                <w:color w:val="000000" w:themeColor="text1"/>
                <w:sz w:val="18"/>
                <w:szCs w:val="18"/>
                <w:lang w:val="en-GB"/>
              </w:rPr>
              <w:t xml:space="preserve">free products. </w:t>
            </w:r>
          </w:p>
        </w:tc>
        <w:tc>
          <w:tcPr>
            <w:tcW w:w="1621" w:type="dxa"/>
          </w:tcPr>
          <w:p w:rsidR="009918D6" w:rsidRPr="0004322B" w:rsidRDefault="0057458F" w:rsidP="002F4C68">
            <w:pPr>
              <w:spacing w:before="60" w:after="60"/>
              <w:jc w:val="both"/>
              <w:rPr>
                <w:rFonts w:ascii="Arial" w:hAnsi="Arial" w:cs="Arial"/>
                <w:color w:val="000000" w:themeColor="text1"/>
                <w:sz w:val="18"/>
                <w:szCs w:val="18"/>
                <w:lang w:val="en-GB"/>
              </w:rPr>
            </w:pPr>
            <w:hyperlink r:id="rId16" w:history="1">
              <w:r w:rsidR="00986C28" w:rsidRPr="0004322B">
                <w:rPr>
                  <w:rStyle w:val="Hyperlink"/>
                  <w:rFonts w:ascii="Arial" w:hAnsi="Arial" w:cs="Arial"/>
                  <w:color w:val="000000" w:themeColor="text1"/>
                  <w:sz w:val="18"/>
                  <w:szCs w:val="18"/>
                  <w:lang w:val="en-GB"/>
                </w:rPr>
                <w:t>www.aoecs.org</w:t>
              </w:r>
            </w:hyperlink>
            <w:r w:rsidR="00986C28" w:rsidRPr="0004322B">
              <w:rPr>
                <w:rFonts w:ascii="Arial" w:hAnsi="Arial" w:cs="Arial"/>
                <w:color w:val="000000" w:themeColor="text1"/>
                <w:sz w:val="18"/>
                <w:szCs w:val="18"/>
                <w:lang w:val="en-GB"/>
              </w:rPr>
              <w:t xml:space="preserve"> </w:t>
            </w:r>
          </w:p>
        </w:tc>
      </w:tr>
      <w:tr w:rsidR="0004322B" w:rsidRPr="0004322B" w:rsidTr="004642CA">
        <w:tc>
          <w:tcPr>
            <w:tcW w:w="2564" w:type="dxa"/>
          </w:tcPr>
          <w:p w:rsidR="009918D6" w:rsidRPr="0004322B" w:rsidRDefault="00050C0A" w:rsidP="002F4C68">
            <w:pPr>
              <w:spacing w:before="60" w:after="60"/>
              <w:rPr>
                <w:rFonts w:ascii="Arial" w:hAnsi="Arial" w:cs="Arial"/>
                <w:color w:val="000000" w:themeColor="text1"/>
                <w:sz w:val="18"/>
                <w:szCs w:val="18"/>
                <w:lang w:val="en-GB"/>
              </w:rPr>
            </w:pPr>
            <w:r w:rsidRPr="0004322B">
              <w:rPr>
                <w:rFonts w:ascii="Arial" w:hAnsi="Arial" w:cs="Arial"/>
                <w:color w:val="000000" w:themeColor="text1"/>
                <w:sz w:val="18"/>
                <w:szCs w:val="18"/>
                <w:lang w:val="en-GB"/>
              </w:rPr>
              <w:t>African Organization for Standardization (ARSO)</w:t>
            </w:r>
          </w:p>
        </w:tc>
        <w:tc>
          <w:tcPr>
            <w:tcW w:w="1372" w:type="dxa"/>
          </w:tcPr>
          <w:p w:rsidR="009918D6" w:rsidRPr="0004322B" w:rsidRDefault="00050C0A" w:rsidP="002F4C68">
            <w:pPr>
              <w:spacing w:before="60" w:after="60"/>
              <w:jc w:val="both"/>
              <w:rPr>
                <w:rFonts w:ascii="Arial" w:hAnsi="Arial" w:cs="Arial"/>
                <w:color w:val="000000" w:themeColor="text1"/>
                <w:sz w:val="18"/>
                <w:szCs w:val="18"/>
                <w:lang w:val="en-GB"/>
              </w:rPr>
            </w:pPr>
            <w:r w:rsidRPr="0004322B">
              <w:rPr>
                <w:rFonts w:ascii="Arial" w:hAnsi="Arial" w:cs="Arial"/>
                <w:color w:val="000000" w:themeColor="text1"/>
                <w:sz w:val="18"/>
                <w:szCs w:val="18"/>
                <w:lang w:val="en-GB"/>
              </w:rPr>
              <w:t>IGO</w:t>
            </w:r>
          </w:p>
        </w:tc>
        <w:tc>
          <w:tcPr>
            <w:tcW w:w="3685" w:type="dxa"/>
          </w:tcPr>
          <w:p w:rsidR="009918D6" w:rsidRPr="0004322B" w:rsidRDefault="00050C0A" w:rsidP="002F4C68">
            <w:pPr>
              <w:spacing w:before="60" w:after="60"/>
              <w:rPr>
                <w:rFonts w:ascii="Arial" w:hAnsi="Arial" w:cs="Arial"/>
                <w:color w:val="000000" w:themeColor="text1"/>
                <w:sz w:val="18"/>
                <w:szCs w:val="18"/>
                <w:lang w:val="en-GB"/>
              </w:rPr>
            </w:pPr>
            <w:r w:rsidRPr="0004322B">
              <w:rPr>
                <w:rFonts w:ascii="Arial" w:hAnsi="Arial" w:cs="Arial"/>
                <w:color w:val="000000" w:themeColor="text1"/>
                <w:sz w:val="18"/>
                <w:szCs w:val="18"/>
                <w:u w:val="single"/>
                <w:lang w:val="en-GB"/>
              </w:rPr>
              <w:t>Mission:</w:t>
            </w:r>
            <w:r w:rsidRPr="0004322B">
              <w:rPr>
                <w:rFonts w:ascii="Arial" w:hAnsi="Arial" w:cs="Arial"/>
                <w:color w:val="000000" w:themeColor="text1"/>
                <w:sz w:val="18"/>
                <w:szCs w:val="18"/>
                <w:lang w:val="en-GB"/>
              </w:rPr>
              <w:t xml:space="preserve"> </w:t>
            </w:r>
            <w:r w:rsidR="00875DDA">
              <w:rPr>
                <w:rFonts w:ascii="Arial" w:hAnsi="Arial" w:cs="Arial"/>
                <w:color w:val="000000" w:themeColor="text1"/>
                <w:sz w:val="18"/>
                <w:szCs w:val="18"/>
                <w:lang w:val="en-GB"/>
              </w:rPr>
              <w:t>F</w:t>
            </w:r>
            <w:r w:rsidRPr="0004322B">
              <w:rPr>
                <w:rFonts w:ascii="Arial" w:hAnsi="Arial" w:cs="Arial"/>
                <w:color w:val="000000" w:themeColor="text1"/>
                <w:sz w:val="18"/>
                <w:szCs w:val="18"/>
                <w:lang w:val="en-GB"/>
              </w:rPr>
              <w:t>acilitat</w:t>
            </w:r>
            <w:r w:rsidR="00875DDA">
              <w:rPr>
                <w:rFonts w:ascii="Arial" w:hAnsi="Arial" w:cs="Arial"/>
                <w:color w:val="000000" w:themeColor="text1"/>
                <w:sz w:val="18"/>
                <w:szCs w:val="18"/>
                <w:lang w:val="en-GB"/>
              </w:rPr>
              <w:t>ing</w:t>
            </w:r>
            <w:r w:rsidRPr="0004322B">
              <w:rPr>
                <w:rFonts w:ascii="Arial" w:hAnsi="Arial" w:cs="Arial"/>
                <w:color w:val="000000" w:themeColor="text1"/>
                <w:sz w:val="18"/>
                <w:szCs w:val="18"/>
                <w:lang w:val="en-GB"/>
              </w:rPr>
              <w:t xml:space="preserve"> intra-African and global trade </w:t>
            </w:r>
            <w:r w:rsidR="00875DDA">
              <w:rPr>
                <w:rFonts w:ascii="Arial" w:hAnsi="Arial" w:cs="Arial"/>
                <w:color w:val="000000" w:themeColor="text1"/>
                <w:sz w:val="18"/>
                <w:szCs w:val="18"/>
                <w:lang w:val="en-GB"/>
              </w:rPr>
              <w:t>by</w:t>
            </w:r>
            <w:r w:rsidRPr="0004322B">
              <w:rPr>
                <w:rFonts w:ascii="Arial" w:hAnsi="Arial" w:cs="Arial"/>
                <w:color w:val="000000" w:themeColor="text1"/>
                <w:sz w:val="18"/>
                <w:szCs w:val="18"/>
                <w:lang w:val="en-GB"/>
              </w:rPr>
              <w:t xml:space="preserve"> providing and facilitating the implementation of harmoni</w:t>
            </w:r>
            <w:r w:rsidR="00875DDA">
              <w:rPr>
                <w:rFonts w:ascii="Arial" w:hAnsi="Arial" w:cs="Arial"/>
                <w:color w:val="000000" w:themeColor="text1"/>
                <w:sz w:val="18"/>
                <w:szCs w:val="18"/>
                <w:lang w:val="en-GB"/>
              </w:rPr>
              <w:t>z</w:t>
            </w:r>
            <w:r w:rsidRPr="0004322B">
              <w:rPr>
                <w:rFonts w:ascii="Arial" w:hAnsi="Arial" w:cs="Arial"/>
                <w:color w:val="000000" w:themeColor="text1"/>
                <w:sz w:val="18"/>
                <w:szCs w:val="18"/>
                <w:lang w:val="en-GB"/>
              </w:rPr>
              <w:t>ed standards.</w:t>
            </w:r>
          </w:p>
        </w:tc>
        <w:tc>
          <w:tcPr>
            <w:tcW w:w="1621" w:type="dxa"/>
          </w:tcPr>
          <w:p w:rsidR="009918D6" w:rsidRPr="0004322B" w:rsidRDefault="0057458F" w:rsidP="002F4C68">
            <w:pPr>
              <w:spacing w:before="60" w:after="60"/>
              <w:jc w:val="both"/>
              <w:rPr>
                <w:rFonts w:ascii="Arial" w:hAnsi="Arial" w:cs="Arial"/>
                <w:color w:val="000000" w:themeColor="text1"/>
                <w:sz w:val="18"/>
                <w:szCs w:val="18"/>
                <w:lang w:val="en-GB"/>
              </w:rPr>
            </w:pPr>
            <w:hyperlink r:id="rId17" w:tgtFrame="_blank" w:history="1">
              <w:r w:rsidR="00050C0A" w:rsidRPr="0004322B">
                <w:rPr>
                  <w:rStyle w:val="Hyperlink"/>
                  <w:rFonts w:ascii="Arial" w:hAnsi="Arial" w:cs="Arial"/>
                  <w:color w:val="000000" w:themeColor="text1"/>
                  <w:sz w:val="18"/>
                  <w:szCs w:val="18"/>
                  <w:shd w:val="clear" w:color="auto" w:fill="FFFFFF"/>
                </w:rPr>
                <w:t>www.arso-oran.org</w:t>
              </w:r>
            </w:hyperlink>
          </w:p>
        </w:tc>
      </w:tr>
      <w:tr w:rsidR="0004322B" w:rsidRPr="0004322B" w:rsidTr="004642CA">
        <w:tc>
          <w:tcPr>
            <w:tcW w:w="2564" w:type="dxa"/>
          </w:tcPr>
          <w:p w:rsidR="009918D6" w:rsidRPr="0004322B" w:rsidRDefault="00050C0A" w:rsidP="002F4C68">
            <w:pPr>
              <w:spacing w:before="60" w:after="60"/>
              <w:rPr>
                <w:rFonts w:ascii="Arial" w:hAnsi="Arial" w:cs="Arial"/>
                <w:color w:val="000000" w:themeColor="text1"/>
                <w:sz w:val="18"/>
                <w:szCs w:val="18"/>
              </w:rPr>
            </w:pPr>
            <w:r w:rsidRPr="0004322B">
              <w:rPr>
                <w:rFonts w:ascii="Arial" w:hAnsi="Arial" w:cs="Arial"/>
                <w:color w:val="000000" w:themeColor="text1"/>
                <w:sz w:val="18"/>
                <w:szCs w:val="18"/>
              </w:rPr>
              <w:t>Bureau International des Poids et Mesures (BIPM)</w:t>
            </w:r>
          </w:p>
        </w:tc>
        <w:tc>
          <w:tcPr>
            <w:tcW w:w="1372" w:type="dxa"/>
          </w:tcPr>
          <w:p w:rsidR="009918D6" w:rsidRPr="0004322B" w:rsidRDefault="00050C0A" w:rsidP="002F4C68">
            <w:pPr>
              <w:spacing w:before="60" w:after="60"/>
              <w:jc w:val="both"/>
              <w:rPr>
                <w:rFonts w:ascii="Arial" w:hAnsi="Arial" w:cs="Arial"/>
                <w:color w:val="000000" w:themeColor="text1"/>
                <w:sz w:val="18"/>
                <w:szCs w:val="18"/>
              </w:rPr>
            </w:pPr>
            <w:r w:rsidRPr="0004322B">
              <w:rPr>
                <w:rFonts w:ascii="Arial" w:hAnsi="Arial" w:cs="Arial"/>
                <w:color w:val="000000" w:themeColor="text1"/>
                <w:sz w:val="18"/>
                <w:szCs w:val="18"/>
              </w:rPr>
              <w:t>IGO</w:t>
            </w:r>
          </w:p>
        </w:tc>
        <w:tc>
          <w:tcPr>
            <w:tcW w:w="3685" w:type="dxa"/>
          </w:tcPr>
          <w:p w:rsidR="009918D6" w:rsidRPr="006A767D" w:rsidRDefault="00050C0A" w:rsidP="002F4C68">
            <w:pPr>
              <w:spacing w:before="60" w:after="60"/>
              <w:rPr>
                <w:rFonts w:ascii="Arial" w:hAnsi="Arial" w:cs="Arial"/>
                <w:color w:val="000000" w:themeColor="text1"/>
                <w:sz w:val="18"/>
                <w:szCs w:val="18"/>
                <w:lang w:val="en-GB"/>
              </w:rPr>
            </w:pPr>
            <w:r w:rsidRPr="006A767D">
              <w:rPr>
                <w:rFonts w:ascii="Arial" w:hAnsi="Arial" w:cs="Arial"/>
                <w:color w:val="000000" w:themeColor="text1"/>
                <w:sz w:val="18"/>
                <w:szCs w:val="18"/>
                <w:u w:val="single"/>
                <w:lang w:val="en-GB"/>
              </w:rPr>
              <w:t>Relevant activities:</w:t>
            </w:r>
            <w:r w:rsidRPr="006A767D">
              <w:rPr>
                <w:rFonts w:ascii="Arial" w:hAnsi="Arial" w:cs="Arial"/>
                <w:color w:val="000000" w:themeColor="text1"/>
                <w:sz w:val="18"/>
                <w:szCs w:val="18"/>
                <w:lang w:val="en-GB"/>
              </w:rPr>
              <w:t xml:space="preserve"> </w:t>
            </w:r>
            <w:r w:rsidR="00FD1526" w:rsidRPr="006A767D">
              <w:rPr>
                <w:rFonts w:ascii="Arial" w:hAnsi="Arial" w:cs="Arial"/>
                <w:color w:val="000000" w:themeColor="text1"/>
                <w:sz w:val="18"/>
                <w:szCs w:val="18"/>
                <w:lang w:val="en-GB"/>
              </w:rPr>
              <w:t xml:space="preserve">Coordinating </w:t>
            </w:r>
            <w:r w:rsidRPr="006A767D">
              <w:rPr>
                <w:rFonts w:ascii="Arial" w:hAnsi="Arial" w:cs="Arial"/>
                <w:color w:val="000000" w:themeColor="text1"/>
                <w:sz w:val="18"/>
                <w:szCs w:val="18"/>
                <w:lang w:val="en-GB"/>
              </w:rPr>
              <w:t>international comparisons of national measurement standards agreed to be of the highest priority</w:t>
            </w:r>
            <w:r w:rsidR="00FD1526" w:rsidRPr="006A767D">
              <w:rPr>
                <w:rFonts w:ascii="Arial" w:hAnsi="Arial" w:cs="Arial"/>
                <w:color w:val="000000" w:themeColor="text1"/>
                <w:sz w:val="18"/>
                <w:szCs w:val="18"/>
                <w:lang w:val="en-GB"/>
              </w:rPr>
              <w:t xml:space="preserve">; </w:t>
            </w:r>
            <w:r w:rsidR="00875DDA" w:rsidRPr="006A767D">
              <w:rPr>
                <w:rFonts w:ascii="Arial" w:hAnsi="Arial" w:cs="Arial"/>
                <w:color w:val="000000" w:themeColor="text1"/>
                <w:sz w:val="18"/>
                <w:szCs w:val="18"/>
                <w:lang w:val="en-GB"/>
              </w:rPr>
              <w:t>and e</w:t>
            </w:r>
            <w:r w:rsidR="00FD1526" w:rsidRPr="006A767D">
              <w:rPr>
                <w:rFonts w:ascii="Arial" w:hAnsi="Arial" w:cs="Arial"/>
                <w:color w:val="000000" w:themeColor="text1"/>
                <w:sz w:val="18"/>
                <w:szCs w:val="18"/>
                <w:lang w:val="en-GB"/>
              </w:rPr>
              <w:t>stablishing</w:t>
            </w:r>
            <w:r w:rsidRPr="006A767D">
              <w:rPr>
                <w:rFonts w:ascii="Arial" w:hAnsi="Arial" w:cs="Arial"/>
                <w:color w:val="000000" w:themeColor="text1"/>
                <w:sz w:val="18"/>
                <w:szCs w:val="18"/>
                <w:lang w:val="en-GB"/>
              </w:rPr>
              <w:t xml:space="preserve"> and maintain</w:t>
            </w:r>
            <w:r w:rsidR="00FD1526" w:rsidRPr="006A767D">
              <w:rPr>
                <w:rFonts w:ascii="Arial" w:hAnsi="Arial" w:cs="Arial"/>
                <w:color w:val="000000" w:themeColor="text1"/>
                <w:sz w:val="18"/>
                <w:szCs w:val="18"/>
                <w:lang w:val="en-GB"/>
              </w:rPr>
              <w:t>ing</w:t>
            </w:r>
            <w:r w:rsidRPr="006A767D">
              <w:rPr>
                <w:rFonts w:ascii="Arial" w:hAnsi="Arial" w:cs="Arial"/>
                <w:color w:val="000000" w:themeColor="text1"/>
                <w:sz w:val="18"/>
                <w:szCs w:val="18"/>
                <w:lang w:val="en-GB"/>
              </w:rPr>
              <w:t xml:space="preserve"> appropriate reference standards for use as the basis of key international comparisons at the highest level and provid</w:t>
            </w:r>
            <w:r w:rsidR="00875DDA" w:rsidRPr="006A767D">
              <w:rPr>
                <w:rFonts w:ascii="Arial" w:hAnsi="Arial" w:cs="Arial"/>
                <w:color w:val="000000" w:themeColor="text1"/>
                <w:sz w:val="18"/>
                <w:szCs w:val="18"/>
                <w:lang w:val="en-GB"/>
              </w:rPr>
              <w:t>ing</w:t>
            </w:r>
            <w:r w:rsidRPr="006A767D">
              <w:rPr>
                <w:rFonts w:ascii="Arial" w:hAnsi="Arial" w:cs="Arial"/>
                <w:color w:val="000000" w:themeColor="text1"/>
                <w:sz w:val="18"/>
                <w:szCs w:val="18"/>
                <w:lang w:val="en-GB"/>
              </w:rPr>
              <w:t xml:space="preserve"> selected calibrations </w:t>
            </w:r>
            <w:r w:rsidR="00875DDA" w:rsidRPr="006A767D">
              <w:rPr>
                <w:rFonts w:ascii="Arial" w:hAnsi="Arial" w:cs="Arial"/>
                <w:color w:val="000000" w:themeColor="text1"/>
                <w:sz w:val="18"/>
                <w:szCs w:val="18"/>
                <w:lang w:val="en-GB"/>
              </w:rPr>
              <w:t>there</w:t>
            </w:r>
            <w:r w:rsidRPr="006A767D">
              <w:rPr>
                <w:rFonts w:ascii="Arial" w:hAnsi="Arial" w:cs="Arial"/>
                <w:color w:val="000000" w:themeColor="text1"/>
                <w:sz w:val="18"/>
                <w:szCs w:val="18"/>
                <w:lang w:val="en-GB"/>
              </w:rPr>
              <w:t>from.</w:t>
            </w:r>
          </w:p>
        </w:tc>
        <w:tc>
          <w:tcPr>
            <w:tcW w:w="1621" w:type="dxa"/>
          </w:tcPr>
          <w:p w:rsidR="009918D6" w:rsidRPr="006A767D" w:rsidRDefault="0057458F" w:rsidP="002F4C68">
            <w:pPr>
              <w:spacing w:before="60" w:after="60"/>
              <w:jc w:val="both"/>
              <w:rPr>
                <w:rFonts w:ascii="Arial" w:hAnsi="Arial" w:cs="Arial"/>
                <w:color w:val="000000" w:themeColor="text1"/>
                <w:sz w:val="18"/>
                <w:szCs w:val="18"/>
                <w:lang w:val="en-GB"/>
              </w:rPr>
            </w:pPr>
            <w:hyperlink r:id="rId18" w:history="1">
              <w:r w:rsidR="006A767D" w:rsidRPr="006A767D">
                <w:rPr>
                  <w:rStyle w:val="Hyperlink"/>
                  <w:rFonts w:ascii="Arial" w:hAnsi="Arial" w:cs="Arial"/>
                  <w:color w:val="000000" w:themeColor="text1"/>
                  <w:sz w:val="18"/>
                  <w:szCs w:val="18"/>
                  <w:lang w:val="en-GB"/>
                </w:rPr>
                <w:t>www.bipm.org</w:t>
              </w:r>
            </w:hyperlink>
            <w:r w:rsidR="006A767D" w:rsidRPr="006A767D">
              <w:rPr>
                <w:rFonts w:ascii="Arial" w:hAnsi="Arial" w:cs="Arial"/>
                <w:color w:val="000000" w:themeColor="text1"/>
                <w:sz w:val="18"/>
                <w:szCs w:val="18"/>
                <w:lang w:val="en-GB"/>
              </w:rPr>
              <w:t xml:space="preserve"> </w:t>
            </w:r>
          </w:p>
        </w:tc>
      </w:tr>
      <w:tr w:rsidR="0004322B" w:rsidRPr="0004322B" w:rsidTr="004642CA">
        <w:tc>
          <w:tcPr>
            <w:tcW w:w="2564" w:type="dxa"/>
          </w:tcPr>
          <w:p w:rsidR="009918D6" w:rsidRPr="0004322B" w:rsidRDefault="002F2D49" w:rsidP="002F2D49">
            <w:pPr>
              <w:spacing w:before="60" w:after="60"/>
              <w:rPr>
                <w:rFonts w:ascii="Arial" w:hAnsi="Arial" w:cs="Arial"/>
                <w:color w:val="000000" w:themeColor="text1"/>
                <w:sz w:val="18"/>
                <w:szCs w:val="18"/>
                <w:lang w:val="en-GB"/>
              </w:rPr>
            </w:pPr>
            <w:r>
              <w:rPr>
                <w:rFonts w:ascii="Arial" w:hAnsi="Arial" w:cs="Arial"/>
                <w:color w:val="000000" w:themeColor="text1"/>
                <w:sz w:val="18"/>
                <w:szCs w:val="18"/>
                <w:lang w:val="en-GB"/>
              </w:rPr>
              <w:t xml:space="preserve">Gulf Cooperation Council </w:t>
            </w:r>
            <w:r w:rsidR="00FD1526" w:rsidRPr="0004322B">
              <w:rPr>
                <w:rFonts w:ascii="Arial" w:hAnsi="Arial" w:cs="Arial"/>
                <w:color w:val="000000" w:themeColor="text1"/>
                <w:sz w:val="18"/>
                <w:szCs w:val="18"/>
                <w:lang w:val="en-GB"/>
              </w:rPr>
              <w:t>Standardization Organization(GSO)</w:t>
            </w:r>
          </w:p>
        </w:tc>
        <w:tc>
          <w:tcPr>
            <w:tcW w:w="1372" w:type="dxa"/>
          </w:tcPr>
          <w:p w:rsidR="009918D6" w:rsidRPr="0004322B" w:rsidRDefault="00FD1526" w:rsidP="002F4C68">
            <w:pPr>
              <w:spacing w:before="60" w:after="60"/>
              <w:jc w:val="both"/>
              <w:rPr>
                <w:rFonts w:ascii="Arial" w:hAnsi="Arial" w:cs="Arial"/>
                <w:color w:val="000000" w:themeColor="text1"/>
                <w:sz w:val="18"/>
                <w:szCs w:val="18"/>
                <w:lang w:val="en-GB"/>
              </w:rPr>
            </w:pPr>
            <w:r w:rsidRPr="0004322B">
              <w:rPr>
                <w:rFonts w:ascii="Arial" w:hAnsi="Arial" w:cs="Arial"/>
                <w:color w:val="000000" w:themeColor="text1"/>
                <w:sz w:val="18"/>
                <w:szCs w:val="18"/>
                <w:lang w:val="en-GB"/>
              </w:rPr>
              <w:t>IGO</w:t>
            </w:r>
          </w:p>
        </w:tc>
        <w:tc>
          <w:tcPr>
            <w:tcW w:w="3685" w:type="dxa"/>
          </w:tcPr>
          <w:p w:rsidR="009918D6" w:rsidRPr="0004322B" w:rsidRDefault="00FD1526" w:rsidP="00C430B8">
            <w:pPr>
              <w:spacing w:before="60" w:after="60"/>
              <w:rPr>
                <w:rFonts w:ascii="Arial" w:hAnsi="Arial" w:cs="Arial"/>
                <w:color w:val="000000" w:themeColor="text1"/>
                <w:sz w:val="18"/>
                <w:szCs w:val="18"/>
                <w:lang w:val="en-GB"/>
              </w:rPr>
            </w:pPr>
            <w:r w:rsidRPr="0004322B">
              <w:rPr>
                <w:rFonts w:ascii="Arial" w:hAnsi="Arial" w:cs="Arial"/>
                <w:color w:val="000000" w:themeColor="text1"/>
                <w:sz w:val="18"/>
                <w:szCs w:val="18"/>
                <w:u w:val="single"/>
                <w:lang w:val="en-GB"/>
              </w:rPr>
              <w:t>Relevant activities:</w:t>
            </w:r>
            <w:r w:rsidRPr="0004322B">
              <w:rPr>
                <w:rFonts w:ascii="Arial" w:hAnsi="Arial" w:cs="Arial"/>
                <w:color w:val="000000" w:themeColor="text1"/>
                <w:sz w:val="18"/>
                <w:szCs w:val="18"/>
                <w:lang w:val="en-GB"/>
              </w:rPr>
              <w:t xml:space="preserve"> Formulating, adopting, updating and publishing technical regulations, Gulf standards, Gulf Conformity Assessment Procedures for commodities and products, measuring and calibration devices, definitions, symbols and technical terminology, and criteria for sampling, inspection, testing and calibration according to relevant implement</w:t>
            </w:r>
            <w:r w:rsidR="00C430B8">
              <w:rPr>
                <w:rFonts w:ascii="Arial" w:hAnsi="Arial" w:cs="Arial"/>
                <w:color w:val="000000" w:themeColor="text1"/>
                <w:sz w:val="18"/>
                <w:szCs w:val="18"/>
                <w:lang w:val="en-GB"/>
              </w:rPr>
              <w:t>ing</w:t>
            </w:r>
            <w:r w:rsidRPr="0004322B">
              <w:rPr>
                <w:rFonts w:ascii="Arial" w:hAnsi="Arial" w:cs="Arial"/>
                <w:color w:val="000000" w:themeColor="text1"/>
                <w:sz w:val="18"/>
                <w:szCs w:val="18"/>
                <w:lang w:val="en-GB"/>
              </w:rPr>
              <w:t xml:space="preserve"> </w:t>
            </w:r>
            <w:r w:rsidR="00C430B8">
              <w:rPr>
                <w:rFonts w:ascii="Arial" w:hAnsi="Arial" w:cs="Arial"/>
                <w:color w:val="000000" w:themeColor="text1"/>
                <w:sz w:val="18"/>
                <w:szCs w:val="18"/>
                <w:lang w:val="en-GB"/>
              </w:rPr>
              <w:t>rules</w:t>
            </w:r>
            <w:r w:rsidRPr="0004322B">
              <w:rPr>
                <w:rFonts w:ascii="Arial" w:hAnsi="Arial" w:cs="Arial"/>
                <w:color w:val="000000" w:themeColor="text1"/>
                <w:sz w:val="18"/>
                <w:szCs w:val="18"/>
                <w:lang w:val="en-GB"/>
              </w:rPr>
              <w:t>;</w:t>
            </w:r>
            <w:r w:rsidR="00C430B8">
              <w:rPr>
                <w:rFonts w:ascii="Arial" w:hAnsi="Arial" w:cs="Arial"/>
                <w:color w:val="000000" w:themeColor="text1"/>
                <w:sz w:val="18"/>
                <w:szCs w:val="18"/>
                <w:lang w:val="en-GB"/>
              </w:rPr>
              <w:t xml:space="preserve"> and</w:t>
            </w:r>
            <w:r w:rsidRPr="0004322B">
              <w:rPr>
                <w:rFonts w:ascii="Arial" w:hAnsi="Arial" w:cs="Arial"/>
                <w:color w:val="000000" w:themeColor="text1"/>
                <w:sz w:val="18"/>
                <w:szCs w:val="18"/>
                <w:lang w:val="en-GB"/>
              </w:rPr>
              <w:t xml:space="preserve"> </w:t>
            </w:r>
            <w:r w:rsidR="00C430B8">
              <w:rPr>
                <w:rFonts w:ascii="Arial" w:hAnsi="Arial" w:cs="Arial"/>
                <w:color w:val="000000" w:themeColor="text1"/>
                <w:sz w:val="18"/>
                <w:szCs w:val="18"/>
                <w:lang w:val="en-GB"/>
              </w:rPr>
              <w:t>p</w:t>
            </w:r>
            <w:r w:rsidRPr="0004322B">
              <w:rPr>
                <w:rFonts w:ascii="Arial" w:hAnsi="Arial" w:cs="Arial"/>
                <w:color w:val="000000" w:themeColor="text1"/>
                <w:sz w:val="18"/>
                <w:szCs w:val="18"/>
                <w:lang w:val="en-GB"/>
              </w:rPr>
              <w:t>reparing draft Gulf technical regulations and standards according to the Organization's Directives of Technical Work.</w:t>
            </w:r>
          </w:p>
        </w:tc>
        <w:tc>
          <w:tcPr>
            <w:tcW w:w="1621" w:type="dxa"/>
          </w:tcPr>
          <w:p w:rsidR="009918D6" w:rsidRPr="0004322B" w:rsidRDefault="0057458F" w:rsidP="002F4C68">
            <w:pPr>
              <w:spacing w:before="60" w:after="60"/>
              <w:jc w:val="both"/>
              <w:rPr>
                <w:rFonts w:ascii="Arial" w:hAnsi="Arial" w:cs="Arial"/>
                <w:color w:val="000000" w:themeColor="text1"/>
                <w:sz w:val="18"/>
                <w:szCs w:val="18"/>
                <w:lang w:val="en-GB"/>
              </w:rPr>
            </w:pPr>
            <w:hyperlink r:id="rId19" w:history="1">
              <w:r w:rsidR="00517CA4" w:rsidRPr="0004322B">
                <w:rPr>
                  <w:rStyle w:val="Hyperlink"/>
                  <w:rFonts w:ascii="Arial" w:hAnsi="Arial" w:cs="Arial"/>
                  <w:color w:val="000000" w:themeColor="text1"/>
                  <w:sz w:val="18"/>
                  <w:szCs w:val="18"/>
                  <w:lang w:val="en-GB"/>
                </w:rPr>
                <w:t>www.gso.org.sa</w:t>
              </w:r>
            </w:hyperlink>
            <w:r w:rsidR="00517CA4" w:rsidRPr="0004322B">
              <w:rPr>
                <w:rFonts w:ascii="Arial" w:hAnsi="Arial" w:cs="Arial"/>
                <w:color w:val="000000" w:themeColor="text1"/>
                <w:sz w:val="18"/>
                <w:szCs w:val="18"/>
                <w:lang w:val="en-GB"/>
              </w:rPr>
              <w:t xml:space="preserve"> </w:t>
            </w:r>
          </w:p>
        </w:tc>
      </w:tr>
      <w:tr w:rsidR="0004322B" w:rsidRPr="0004322B" w:rsidTr="004642CA">
        <w:tc>
          <w:tcPr>
            <w:tcW w:w="2564" w:type="dxa"/>
          </w:tcPr>
          <w:p w:rsidR="009918D6" w:rsidRPr="0004322B" w:rsidRDefault="00517CA4" w:rsidP="002F4C68">
            <w:pPr>
              <w:spacing w:before="60" w:after="60"/>
              <w:rPr>
                <w:rFonts w:ascii="Arial" w:hAnsi="Arial" w:cs="Arial"/>
                <w:color w:val="000000" w:themeColor="text1"/>
                <w:sz w:val="18"/>
                <w:szCs w:val="18"/>
                <w:lang w:val="en-GB"/>
              </w:rPr>
            </w:pPr>
            <w:r w:rsidRPr="0004322B">
              <w:rPr>
                <w:rFonts w:ascii="Arial" w:hAnsi="Arial" w:cs="Arial"/>
                <w:color w:val="000000" w:themeColor="text1"/>
                <w:sz w:val="18"/>
                <w:szCs w:val="18"/>
                <w:lang w:val="en-GB"/>
              </w:rPr>
              <w:t>International Accreditation Forum (IAF)</w:t>
            </w:r>
          </w:p>
        </w:tc>
        <w:tc>
          <w:tcPr>
            <w:tcW w:w="1372" w:type="dxa"/>
          </w:tcPr>
          <w:p w:rsidR="009918D6" w:rsidRPr="0004322B" w:rsidRDefault="00517CA4" w:rsidP="002F4C68">
            <w:pPr>
              <w:spacing w:before="60" w:after="60"/>
              <w:jc w:val="both"/>
              <w:rPr>
                <w:rFonts w:ascii="Arial" w:hAnsi="Arial" w:cs="Arial"/>
                <w:color w:val="000000" w:themeColor="text1"/>
                <w:sz w:val="18"/>
                <w:szCs w:val="18"/>
                <w:lang w:val="en-GB"/>
              </w:rPr>
            </w:pPr>
            <w:r w:rsidRPr="0004322B">
              <w:rPr>
                <w:rFonts w:ascii="Arial" w:hAnsi="Arial" w:cs="Arial"/>
                <w:color w:val="000000" w:themeColor="text1"/>
                <w:sz w:val="18"/>
                <w:szCs w:val="18"/>
                <w:lang w:val="en-GB"/>
              </w:rPr>
              <w:t>NGO</w:t>
            </w:r>
          </w:p>
        </w:tc>
        <w:tc>
          <w:tcPr>
            <w:tcW w:w="3685" w:type="dxa"/>
          </w:tcPr>
          <w:p w:rsidR="009918D6" w:rsidRPr="0004322B" w:rsidRDefault="00517CA4" w:rsidP="002F4C68">
            <w:pPr>
              <w:spacing w:before="60" w:after="60"/>
              <w:rPr>
                <w:rFonts w:ascii="Arial" w:hAnsi="Arial" w:cs="Arial"/>
                <w:color w:val="000000" w:themeColor="text1"/>
                <w:sz w:val="18"/>
                <w:szCs w:val="18"/>
                <w:lang w:val="en-GB"/>
              </w:rPr>
            </w:pPr>
            <w:r w:rsidRPr="0004322B">
              <w:rPr>
                <w:rFonts w:ascii="Arial" w:hAnsi="Arial" w:cs="Arial"/>
                <w:color w:val="000000" w:themeColor="text1"/>
                <w:sz w:val="18"/>
                <w:szCs w:val="18"/>
                <w:u w:val="single"/>
                <w:lang w:val="en-GB"/>
              </w:rPr>
              <w:t xml:space="preserve">Relevant </w:t>
            </w:r>
            <w:r w:rsidR="004642CA" w:rsidRPr="0004322B">
              <w:rPr>
                <w:rFonts w:ascii="Arial" w:hAnsi="Arial" w:cs="Arial"/>
                <w:color w:val="000000" w:themeColor="text1"/>
                <w:sz w:val="18"/>
                <w:szCs w:val="18"/>
                <w:u w:val="single"/>
                <w:lang w:val="en-GB"/>
              </w:rPr>
              <w:t>activity</w:t>
            </w:r>
            <w:r w:rsidRPr="0004322B">
              <w:rPr>
                <w:rFonts w:ascii="Arial" w:hAnsi="Arial" w:cs="Arial"/>
                <w:color w:val="000000" w:themeColor="text1"/>
                <w:sz w:val="18"/>
                <w:szCs w:val="18"/>
                <w:u w:val="single"/>
                <w:lang w:val="en-GB"/>
              </w:rPr>
              <w:t>:</w:t>
            </w:r>
            <w:r w:rsidRPr="0004322B">
              <w:rPr>
                <w:rFonts w:ascii="Arial" w:hAnsi="Arial" w:cs="Arial"/>
                <w:color w:val="000000" w:themeColor="text1"/>
                <w:sz w:val="18"/>
                <w:szCs w:val="18"/>
                <w:lang w:val="en-GB"/>
              </w:rPr>
              <w:t xml:space="preserve"> </w:t>
            </w:r>
            <w:r w:rsidR="004642CA" w:rsidRPr="0004322B">
              <w:rPr>
                <w:rFonts w:ascii="Arial" w:hAnsi="Arial" w:cs="Arial"/>
                <w:color w:val="000000" w:themeColor="text1"/>
                <w:sz w:val="18"/>
                <w:szCs w:val="18"/>
                <w:lang w:val="en-GB"/>
              </w:rPr>
              <w:t>Developing and/or recogni</w:t>
            </w:r>
            <w:r w:rsidR="00C430B8">
              <w:rPr>
                <w:rFonts w:ascii="Arial" w:hAnsi="Arial" w:cs="Arial"/>
                <w:color w:val="000000" w:themeColor="text1"/>
                <w:sz w:val="18"/>
                <w:szCs w:val="18"/>
                <w:lang w:val="en-GB"/>
              </w:rPr>
              <w:t>z</w:t>
            </w:r>
            <w:r w:rsidR="004642CA" w:rsidRPr="0004322B">
              <w:rPr>
                <w:rFonts w:ascii="Arial" w:hAnsi="Arial" w:cs="Arial"/>
                <w:color w:val="000000" w:themeColor="text1"/>
                <w:sz w:val="18"/>
                <w:szCs w:val="18"/>
                <w:lang w:val="en-GB"/>
              </w:rPr>
              <w:t>ing appropriate processes and practices for the conduct of conformity assessment worldwide and ensuring their universal application by IAF Accreditation Body Members and their accredited certification, registration and/or inspection bodies.</w:t>
            </w:r>
          </w:p>
        </w:tc>
        <w:tc>
          <w:tcPr>
            <w:tcW w:w="1621" w:type="dxa"/>
          </w:tcPr>
          <w:p w:rsidR="009918D6" w:rsidRPr="0004322B" w:rsidRDefault="0057458F" w:rsidP="002F4C68">
            <w:pPr>
              <w:spacing w:before="60" w:after="60"/>
              <w:jc w:val="both"/>
              <w:rPr>
                <w:rFonts w:ascii="Arial" w:hAnsi="Arial" w:cs="Arial"/>
                <w:color w:val="000000" w:themeColor="text1"/>
                <w:sz w:val="18"/>
                <w:szCs w:val="18"/>
                <w:lang w:val="en-GB"/>
              </w:rPr>
            </w:pPr>
            <w:hyperlink r:id="rId20" w:history="1">
              <w:r w:rsidR="004642CA" w:rsidRPr="0004322B">
                <w:rPr>
                  <w:rStyle w:val="Hyperlink"/>
                  <w:rFonts w:ascii="Arial" w:hAnsi="Arial" w:cs="Arial"/>
                  <w:color w:val="000000" w:themeColor="text1"/>
                  <w:sz w:val="18"/>
                  <w:szCs w:val="18"/>
                  <w:lang w:val="en-GB"/>
                </w:rPr>
                <w:t>www.iaf.nu</w:t>
              </w:r>
            </w:hyperlink>
            <w:r w:rsidR="004642CA" w:rsidRPr="0004322B">
              <w:rPr>
                <w:rFonts w:ascii="Arial" w:hAnsi="Arial" w:cs="Arial"/>
                <w:color w:val="000000" w:themeColor="text1"/>
                <w:sz w:val="18"/>
                <w:szCs w:val="18"/>
                <w:lang w:val="en-GB"/>
              </w:rPr>
              <w:t xml:space="preserve"> </w:t>
            </w:r>
          </w:p>
        </w:tc>
      </w:tr>
      <w:tr w:rsidR="0004322B" w:rsidRPr="0004322B" w:rsidTr="004642CA">
        <w:tc>
          <w:tcPr>
            <w:tcW w:w="2564" w:type="dxa"/>
          </w:tcPr>
          <w:p w:rsidR="009918D6" w:rsidRPr="0004322B" w:rsidRDefault="004642CA" w:rsidP="002F4C68">
            <w:pPr>
              <w:spacing w:before="60" w:after="60"/>
              <w:rPr>
                <w:rFonts w:ascii="Arial" w:hAnsi="Arial" w:cs="Arial"/>
                <w:color w:val="000000" w:themeColor="text1"/>
                <w:sz w:val="18"/>
                <w:szCs w:val="18"/>
                <w:lang w:val="en-GB"/>
              </w:rPr>
            </w:pPr>
            <w:r w:rsidRPr="0004322B">
              <w:rPr>
                <w:rFonts w:ascii="Arial" w:hAnsi="Arial" w:cs="Arial"/>
                <w:color w:val="000000" w:themeColor="text1"/>
                <w:sz w:val="18"/>
                <w:szCs w:val="18"/>
                <w:lang w:val="en-GB"/>
              </w:rPr>
              <w:t>International Federation of Organic Agriculture Movements (IFOAM)</w:t>
            </w:r>
          </w:p>
        </w:tc>
        <w:tc>
          <w:tcPr>
            <w:tcW w:w="1372" w:type="dxa"/>
          </w:tcPr>
          <w:p w:rsidR="009918D6" w:rsidRPr="0004322B" w:rsidRDefault="004642CA" w:rsidP="002F4C68">
            <w:pPr>
              <w:spacing w:before="60" w:after="60"/>
              <w:jc w:val="both"/>
              <w:rPr>
                <w:rFonts w:ascii="Arial" w:hAnsi="Arial" w:cs="Arial"/>
                <w:color w:val="000000" w:themeColor="text1"/>
                <w:sz w:val="18"/>
                <w:szCs w:val="18"/>
                <w:lang w:val="en-GB"/>
              </w:rPr>
            </w:pPr>
            <w:r w:rsidRPr="0004322B">
              <w:rPr>
                <w:rFonts w:ascii="Arial" w:hAnsi="Arial" w:cs="Arial"/>
                <w:color w:val="000000" w:themeColor="text1"/>
                <w:sz w:val="18"/>
                <w:szCs w:val="18"/>
                <w:lang w:val="en-GB"/>
              </w:rPr>
              <w:t>NGO</w:t>
            </w:r>
          </w:p>
        </w:tc>
        <w:tc>
          <w:tcPr>
            <w:tcW w:w="3685" w:type="dxa"/>
          </w:tcPr>
          <w:p w:rsidR="009918D6" w:rsidRPr="0004322B" w:rsidRDefault="004642CA" w:rsidP="002F4C68">
            <w:pPr>
              <w:spacing w:before="60" w:after="60"/>
              <w:rPr>
                <w:rFonts w:ascii="Arial" w:hAnsi="Arial" w:cs="Arial"/>
                <w:color w:val="000000" w:themeColor="text1"/>
                <w:sz w:val="18"/>
                <w:szCs w:val="18"/>
                <w:lang w:val="en-GB"/>
              </w:rPr>
            </w:pPr>
            <w:r w:rsidRPr="002F4C68">
              <w:rPr>
                <w:rFonts w:ascii="Arial" w:hAnsi="Arial" w:cs="Arial"/>
                <w:color w:val="000000" w:themeColor="text1"/>
                <w:sz w:val="18"/>
                <w:szCs w:val="18"/>
                <w:u w:val="single"/>
                <w:lang w:val="en-GB"/>
              </w:rPr>
              <w:t>Relevant activity:</w:t>
            </w:r>
            <w:r w:rsidRPr="0004322B">
              <w:rPr>
                <w:rFonts w:ascii="Arial" w:hAnsi="Arial" w:cs="Arial"/>
                <w:color w:val="000000" w:themeColor="text1"/>
                <w:sz w:val="18"/>
                <w:szCs w:val="18"/>
                <w:lang w:val="en-GB"/>
              </w:rPr>
              <w:t xml:space="preserve"> Advocating and providing competence for the creation of a favo</w:t>
            </w:r>
            <w:r w:rsidR="002C654E">
              <w:rPr>
                <w:rFonts w:ascii="Arial" w:hAnsi="Arial" w:cs="Arial"/>
                <w:color w:val="000000" w:themeColor="text1"/>
                <w:sz w:val="18"/>
                <w:szCs w:val="18"/>
                <w:lang w:val="en-GB"/>
              </w:rPr>
              <w:t>u</w:t>
            </w:r>
            <w:r w:rsidRPr="0004322B">
              <w:rPr>
                <w:rFonts w:ascii="Arial" w:hAnsi="Arial" w:cs="Arial"/>
                <w:color w:val="000000" w:themeColor="text1"/>
                <w:sz w:val="18"/>
                <w:szCs w:val="18"/>
                <w:lang w:val="en-GB"/>
              </w:rPr>
              <w:t>rable policy environment</w:t>
            </w:r>
            <w:r w:rsidR="00C430B8">
              <w:rPr>
                <w:rFonts w:ascii="Arial" w:hAnsi="Arial" w:cs="Arial"/>
                <w:color w:val="000000" w:themeColor="text1"/>
                <w:sz w:val="18"/>
                <w:szCs w:val="18"/>
                <w:lang w:val="en-GB"/>
              </w:rPr>
              <w:t xml:space="preserve">, </w:t>
            </w:r>
            <w:r w:rsidRPr="0004322B">
              <w:rPr>
                <w:rFonts w:ascii="Arial" w:hAnsi="Arial" w:cs="Arial"/>
                <w:color w:val="000000" w:themeColor="text1"/>
                <w:sz w:val="18"/>
                <w:szCs w:val="18"/>
                <w:lang w:val="en-GB"/>
              </w:rPr>
              <w:t xml:space="preserve">including </w:t>
            </w:r>
            <w:r w:rsidR="00C430B8">
              <w:rPr>
                <w:rFonts w:ascii="Arial" w:hAnsi="Arial" w:cs="Arial"/>
                <w:color w:val="000000" w:themeColor="text1"/>
                <w:sz w:val="18"/>
                <w:szCs w:val="18"/>
                <w:lang w:val="en-GB"/>
              </w:rPr>
              <w:t xml:space="preserve">the </w:t>
            </w:r>
            <w:r w:rsidRPr="0004322B">
              <w:rPr>
                <w:rFonts w:ascii="Arial" w:hAnsi="Arial" w:cs="Arial"/>
                <w:color w:val="000000" w:themeColor="text1"/>
                <w:sz w:val="18"/>
                <w:szCs w:val="18"/>
                <w:lang w:val="en-GB"/>
              </w:rPr>
              <w:t>development and endorsement of organic standards</w:t>
            </w:r>
            <w:r w:rsidR="00C430B8">
              <w:rPr>
                <w:rFonts w:ascii="Arial" w:hAnsi="Arial" w:cs="Arial"/>
                <w:color w:val="000000" w:themeColor="text1"/>
                <w:sz w:val="18"/>
                <w:szCs w:val="18"/>
                <w:lang w:val="en-GB"/>
              </w:rPr>
              <w:t>.</w:t>
            </w:r>
          </w:p>
        </w:tc>
        <w:tc>
          <w:tcPr>
            <w:tcW w:w="1621" w:type="dxa"/>
          </w:tcPr>
          <w:p w:rsidR="009918D6" w:rsidRPr="0004322B" w:rsidRDefault="0057458F" w:rsidP="002F4C68">
            <w:pPr>
              <w:spacing w:before="60" w:after="60"/>
              <w:jc w:val="both"/>
              <w:rPr>
                <w:rFonts w:ascii="Arial" w:hAnsi="Arial" w:cs="Arial"/>
                <w:color w:val="000000" w:themeColor="text1"/>
                <w:sz w:val="18"/>
                <w:szCs w:val="18"/>
                <w:lang w:val="en-GB"/>
              </w:rPr>
            </w:pPr>
            <w:hyperlink r:id="rId21" w:history="1">
              <w:r w:rsidR="004642CA" w:rsidRPr="0004322B">
                <w:rPr>
                  <w:rStyle w:val="Hyperlink"/>
                  <w:rFonts w:ascii="Arial" w:hAnsi="Arial" w:cs="Arial"/>
                  <w:color w:val="000000" w:themeColor="text1"/>
                  <w:sz w:val="18"/>
                  <w:szCs w:val="18"/>
                  <w:lang w:val="en-GB"/>
                </w:rPr>
                <w:t>www.ifoam.bio</w:t>
              </w:r>
            </w:hyperlink>
            <w:r w:rsidR="004642CA" w:rsidRPr="0004322B">
              <w:rPr>
                <w:rFonts w:ascii="Arial" w:hAnsi="Arial" w:cs="Arial"/>
                <w:color w:val="000000" w:themeColor="text1"/>
                <w:sz w:val="18"/>
                <w:szCs w:val="18"/>
                <w:lang w:val="en-GB"/>
              </w:rPr>
              <w:t xml:space="preserve"> </w:t>
            </w:r>
          </w:p>
        </w:tc>
      </w:tr>
      <w:tr w:rsidR="0004322B" w:rsidRPr="0004322B" w:rsidTr="004642CA">
        <w:tc>
          <w:tcPr>
            <w:tcW w:w="2564" w:type="dxa"/>
          </w:tcPr>
          <w:p w:rsidR="009918D6" w:rsidRPr="0004322B" w:rsidRDefault="00C758C1" w:rsidP="002F4C68">
            <w:pPr>
              <w:spacing w:before="60" w:after="60"/>
              <w:rPr>
                <w:rFonts w:ascii="Arial" w:hAnsi="Arial" w:cs="Arial"/>
                <w:color w:val="000000" w:themeColor="text1"/>
                <w:sz w:val="18"/>
                <w:szCs w:val="18"/>
                <w:lang w:val="en-GB"/>
              </w:rPr>
            </w:pPr>
            <w:r w:rsidRPr="0004322B">
              <w:rPr>
                <w:rFonts w:ascii="Arial" w:hAnsi="Arial" w:cs="Arial"/>
                <w:color w:val="000000" w:themeColor="text1"/>
                <w:sz w:val="18"/>
                <w:szCs w:val="18"/>
                <w:lang w:val="en-GB"/>
              </w:rPr>
              <w:t>International Olive Oil Council (IOC)</w:t>
            </w:r>
          </w:p>
        </w:tc>
        <w:tc>
          <w:tcPr>
            <w:tcW w:w="1372" w:type="dxa"/>
          </w:tcPr>
          <w:p w:rsidR="009918D6" w:rsidRPr="0004322B" w:rsidRDefault="00C758C1" w:rsidP="002F4C68">
            <w:pPr>
              <w:spacing w:before="60" w:after="60"/>
              <w:jc w:val="both"/>
              <w:rPr>
                <w:rFonts w:ascii="Arial" w:hAnsi="Arial" w:cs="Arial"/>
                <w:color w:val="000000" w:themeColor="text1"/>
                <w:sz w:val="18"/>
                <w:szCs w:val="18"/>
                <w:lang w:val="en-GB"/>
              </w:rPr>
            </w:pPr>
            <w:r w:rsidRPr="0004322B">
              <w:rPr>
                <w:rFonts w:ascii="Arial" w:hAnsi="Arial" w:cs="Arial"/>
                <w:color w:val="000000" w:themeColor="text1"/>
                <w:sz w:val="18"/>
                <w:szCs w:val="18"/>
                <w:lang w:val="en-GB"/>
              </w:rPr>
              <w:t>IGO</w:t>
            </w:r>
          </w:p>
        </w:tc>
        <w:tc>
          <w:tcPr>
            <w:tcW w:w="3685" w:type="dxa"/>
          </w:tcPr>
          <w:p w:rsidR="009918D6" w:rsidRPr="0004322B" w:rsidRDefault="00C758C1" w:rsidP="002F4C68">
            <w:pPr>
              <w:spacing w:before="60" w:after="60"/>
              <w:rPr>
                <w:rFonts w:ascii="Arial" w:hAnsi="Arial" w:cs="Arial"/>
                <w:color w:val="000000" w:themeColor="text1"/>
                <w:sz w:val="18"/>
                <w:szCs w:val="18"/>
                <w:lang w:val="en-GB"/>
              </w:rPr>
            </w:pPr>
            <w:r w:rsidRPr="002F4C68">
              <w:rPr>
                <w:rFonts w:ascii="Arial" w:hAnsi="Arial" w:cs="Arial"/>
                <w:color w:val="000000" w:themeColor="text1"/>
                <w:sz w:val="18"/>
                <w:szCs w:val="18"/>
                <w:u w:val="single"/>
                <w:lang w:val="en-GB"/>
              </w:rPr>
              <w:t>Relevant activity:</w:t>
            </w:r>
            <w:r w:rsidRPr="0004322B">
              <w:rPr>
                <w:rFonts w:ascii="Arial" w:hAnsi="Arial" w:cs="Arial"/>
                <w:color w:val="000000" w:themeColor="text1"/>
                <w:sz w:val="18"/>
                <w:szCs w:val="18"/>
                <w:lang w:val="en-GB"/>
              </w:rPr>
              <w:t xml:space="preserve"> Encouraging the expansion of international trade in olive oil and table olives, drawing up and updating product trade standards and improving quality.</w:t>
            </w:r>
          </w:p>
        </w:tc>
        <w:tc>
          <w:tcPr>
            <w:tcW w:w="1621" w:type="dxa"/>
          </w:tcPr>
          <w:p w:rsidR="009918D6" w:rsidRPr="0004322B" w:rsidRDefault="0057458F" w:rsidP="002F4C68">
            <w:pPr>
              <w:spacing w:before="60" w:after="60"/>
              <w:jc w:val="both"/>
              <w:rPr>
                <w:rFonts w:ascii="Arial" w:hAnsi="Arial" w:cs="Arial"/>
                <w:color w:val="000000" w:themeColor="text1"/>
                <w:sz w:val="18"/>
                <w:szCs w:val="18"/>
                <w:lang w:val="en-GB"/>
              </w:rPr>
            </w:pPr>
            <w:hyperlink r:id="rId22" w:history="1">
              <w:r w:rsidR="00C758C1" w:rsidRPr="0004322B">
                <w:rPr>
                  <w:rStyle w:val="Hyperlink"/>
                  <w:rFonts w:ascii="Arial" w:hAnsi="Arial" w:cs="Arial"/>
                  <w:color w:val="000000" w:themeColor="text1"/>
                  <w:sz w:val="18"/>
                  <w:szCs w:val="18"/>
                  <w:lang w:val="en-GB"/>
                </w:rPr>
                <w:t>www.internationaloliveoil.org</w:t>
              </w:r>
            </w:hyperlink>
            <w:r w:rsidR="00C758C1" w:rsidRPr="0004322B">
              <w:rPr>
                <w:rFonts w:ascii="Arial" w:hAnsi="Arial" w:cs="Arial"/>
                <w:color w:val="000000" w:themeColor="text1"/>
                <w:sz w:val="18"/>
                <w:szCs w:val="18"/>
                <w:lang w:val="en-GB"/>
              </w:rPr>
              <w:t xml:space="preserve"> </w:t>
            </w:r>
          </w:p>
        </w:tc>
      </w:tr>
      <w:tr w:rsidR="0004322B" w:rsidRPr="0004322B" w:rsidTr="004642CA">
        <w:tc>
          <w:tcPr>
            <w:tcW w:w="2564" w:type="dxa"/>
          </w:tcPr>
          <w:p w:rsidR="009918D6" w:rsidRPr="0004322B" w:rsidRDefault="001625FD" w:rsidP="002F4C68">
            <w:pPr>
              <w:spacing w:before="60" w:after="60"/>
              <w:rPr>
                <w:rFonts w:ascii="Arial" w:hAnsi="Arial" w:cs="Arial"/>
                <w:color w:val="000000" w:themeColor="text1"/>
                <w:sz w:val="18"/>
                <w:szCs w:val="18"/>
                <w:lang w:val="en-GB"/>
              </w:rPr>
            </w:pPr>
            <w:r w:rsidRPr="0004322B">
              <w:rPr>
                <w:rFonts w:ascii="Arial" w:hAnsi="Arial" w:cs="Arial"/>
                <w:color w:val="000000" w:themeColor="text1"/>
                <w:sz w:val="18"/>
                <w:szCs w:val="18"/>
                <w:lang w:val="en-GB"/>
              </w:rPr>
              <w:t>International Organization for Standardization (ISO)</w:t>
            </w:r>
          </w:p>
        </w:tc>
        <w:tc>
          <w:tcPr>
            <w:tcW w:w="1372" w:type="dxa"/>
          </w:tcPr>
          <w:p w:rsidR="009918D6" w:rsidRPr="0004322B" w:rsidRDefault="001625FD" w:rsidP="002F4C68">
            <w:pPr>
              <w:spacing w:before="60" w:after="60"/>
              <w:jc w:val="both"/>
              <w:rPr>
                <w:rFonts w:ascii="Arial" w:hAnsi="Arial" w:cs="Arial"/>
                <w:color w:val="000000" w:themeColor="text1"/>
                <w:sz w:val="18"/>
                <w:szCs w:val="18"/>
                <w:lang w:val="en-GB"/>
              </w:rPr>
            </w:pPr>
            <w:r w:rsidRPr="0004322B">
              <w:rPr>
                <w:rFonts w:ascii="Arial" w:hAnsi="Arial" w:cs="Arial"/>
                <w:color w:val="000000" w:themeColor="text1"/>
                <w:sz w:val="18"/>
                <w:szCs w:val="18"/>
                <w:lang w:val="en-GB"/>
              </w:rPr>
              <w:t>NGO</w:t>
            </w:r>
          </w:p>
        </w:tc>
        <w:tc>
          <w:tcPr>
            <w:tcW w:w="3685" w:type="dxa"/>
          </w:tcPr>
          <w:p w:rsidR="009918D6" w:rsidRPr="0004322B" w:rsidRDefault="001625FD" w:rsidP="002F4C68">
            <w:pPr>
              <w:spacing w:before="60" w:after="60"/>
              <w:rPr>
                <w:rFonts w:ascii="Arial" w:hAnsi="Arial" w:cs="Arial"/>
                <w:color w:val="000000" w:themeColor="text1"/>
                <w:sz w:val="18"/>
                <w:szCs w:val="18"/>
                <w:lang w:val="en-US"/>
              </w:rPr>
            </w:pPr>
            <w:r w:rsidRPr="002F4C68">
              <w:rPr>
                <w:rFonts w:ascii="Arial" w:hAnsi="Arial" w:cs="Arial"/>
                <w:color w:val="000000" w:themeColor="text1"/>
                <w:sz w:val="18"/>
                <w:szCs w:val="18"/>
                <w:u w:val="single"/>
                <w:lang w:val="en-GB"/>
              </w:rPr>
              <w:t>Mission:</w:t>
            </w:r>
            <w:r w:rsidRPr="0004322B">
              <w:rPr>
                <w:rFonts w:ascii="Arial" w:hAnsi="Arial" w:cs="Arial"/>
                <w:color w:val="000000" w:themeColor="text1"/>
                <w:sz w:val="18"/>
                <w:szCs w:val="18"/>
                <w:lang w:val="en-GB"/>
              </w:rPr>
              <w:t xml:space="preserve"> </w:t>
            </w:r>
            <w:r w:rsidR="00C430B8">
              <w:rPr>
                <w:rFonts w:ascii="Arial" w:hAnsi="Arial" w:cs="Arial"/>
                <w:color w:val="000000" w:themeColor="text1"/>
                <w:sz w:val="18"/>
                <w:szCs w:val="18"/>
                <w:lang w:val="en-GB"/>
              </w:rPr>
              <w:t>P</w:t>
            </w:r>
            <w:r w:rsidRPr="0004322B">
              <w:rPr>
                <w:rFonts w:ascii="Arial" w:hAnsi="Arial" w:cs="Arial"/>
                <w:color w:val="000000" w:themeColor="text1"/>
                <w:sz w:val="18"/>
                <w:szCs w:val="18"/>
                <w:lang w:val="en-GB"/>
              </w:rPr>
              <w:t>romot</w:t>
            </w:r>
            <w:r w:rsidR="00C430B8">
              <w:rPr>
                <w:rFonts w:ascii="Arial" w:hAnsi="Arial" w:cs="Arial"/>
                <w:color w:val="000000" w:themeColor="text1"/>
                <w:sz w:val="18"/>
                <w:szCs w:val="18"/>
                <w:lang w:val="en-GB"/>
              </w:rPr>
              <w:t>ing</w:t>
            </w:r>
            <w:r w:rsidRPr="0004322B">
              <w:rPr>
                <w:rFonts w:ascii="Arial" w:hAnsi="Arial" w:cs="Arial"/>
                <w:color w:val="000000" w:themeColor="text1"/>
                <w:sz w:val="18"/>
                <w:szCs w:val="18"/>
                <w:lang w:val="en-GB"/>
              </w:rPr>
              <w:t xml:space="preserve"> the development of standardization and related activities in the world with a view to facilitating international exchange of goods and services and to developing cooperation in the spheres of intellectual, scientific, technological and economic activity.</w:t>
            </w:r>
          </w:p>
        </w:tc>
        <w:tc>
          <w:tcPr>
            <w:tcW w:w="1621" w:type="dxa"/>
          </w:tcPr>
          <w:p w:rsidR="009918D6" w:rsidRPr="0004322B" w:rsidRDefault="0057458F" w:rsidP="002F4C68">
            <w:pPr>
              <w:spacing w:before="60" w:after="60"/>
              <w:jc w:val="both"/>
              <w:rPr>
                <w:rFonts w:ascii="Arial" w:hAnsi="Arial" w:cs="Arial"/>
                <w:color w:val="000000" w:themeColor="text1"/>
                <w:sz w:val="18"/>
                <w:szCs w:val="18"/>
                <w:lang w:val="en-GB"/>
              </w:rPr>
            </w:pPr>
            <w:hyperlink r:id="rId23" w:history="1">
              <w:r w:rsidR="00F63482" w:rsidRPr="0004322B">
                <w:rPr>
                  <w:rStyle w:val="Hyperlink"/>
                  <w:rFonts w:ascii="Arial" w:hAnsi="Arial" w:cs="Arial"/>
                  <w:color w:val="000000" w:themeColor="text1"/>
                  <w:sz w:val="18"/>
                  <w:szCs w:val="18"/>
                  <w:lang w:val="en-GB"/>
                </w:rPr>
                <w:t>www.iso.org</w:t>
              </w:r>
            </w:hyperlink>
            <w:r w:rsidR="00F63482" w:rsidRPr="0004322B">
              <w:rPr>
                <w:rFonts w:ascii="Arial" w:hAnsi="Arial" w:cs="Arial"/>
                <w:color w:val="000000" w:themeColor="text1"/>
                <w:sz w:val="18"/>
                <w:szCs w:val="18"/>
                <w:lang w:val="en-GB"/>
              </w:rPr>
              <w:t xml:space="preserve"> </w:t>
            </w:r>
          </w:p>
        </w:tc>
      </w:tr>
      <w:tr w:rsidR="0004322B" w:rsidRPr="0004322B" w:rsidTr="004642CA">
        <w:tc>
          <w:tcPr>
            <w:tcW w:w="2564" w:type="dxa"/>
          </w:tcPr>
          <w:p w:rsidR="009918D6" w:rsidRPr="0004322B" w:rsidRDefault="00F63482" w:rsidP="002F4C68">
            <w:pPr>
              <w:spacing w:before="60" w:after="60"/>
              <w:rPr>
                <w:rFonts w:ascii="Arial" w:hAnsi="Arial" w:cs="Arial"/>
                <w:color w:val="000000" w:themeColor="text1"/>
                <w:sz w:val="18"/>
                <w:szCs w:val="18"/>
                <w:lang w:val="en-GB"/>
              </w:rPr>
            </w:pPr>
            <w:r w:rsidRPr="0004322B">
              <w:rPr>
                <w:rFonts w:ascii="Arial" w:hAnsi="Arial" w:cs="Arial"/>
                <w:color w:val="000000" w:themeColor="text1"/>
                <w:sz w:val="18"/>
                <w:szCs w:val="18"/>
                <w:lang w:val="en-GB"/>
              </w:rPr>
              <w:t>International Union of Pure and Applied Chemistry (IUPAC)</w:t>
            </w:r>
          </w:p>
        </w:tc>
        <w:tc>
          <w:tcPr>
            <w:tcW w:w="1372" w:type="dxa"/>
          </w:tcPr>
          <w:p w:rsidR="009918D6" w:rsidRPr="0004322B" w:rsidRDefault="00F63482" w:rsidP="002F4C68">
            <w:pPr>
              <w:spacing w:before="60" w:after="60"/>
              <w:jc w:val="both"/>
              <w:rPr>
                <w:rFonts w:ascii="Arial" w:hAnsi="Arial" w:cs="Arial"/>
                <w:color w:val="000000" w:themeColor="text1"/>
                <w:sz w:val="18"/>
                <w:szCs w:val="18"/>
                <w:lang w:val="en-GB"/>
              </w:rPr>
            </w:pPr>
            <w:r w:rsidRPr="0004322B">
              <w:rPr>
                <w:rFonts w:ascii="Arial" w:hAnsi="Arial" w:cs="Arial"/>
                <w:color w:val="000000" w:themeColor="text1"/>
                <w:sz w:val="18"/>
                <w:szCs w:val="18"/>
                <w:lang w:val="en-GB"/>
              </w:rPr>
              <w:t>NGO</w:t>
            </w:r>
          </w:p>
        </w:tc>
        <w:tc>
          <w:tcPr>
            <w:tcW w:w="3685" w:type="dxa"/>
          </w:tcPr>
          <w:p w:rsidR="009918D6" w:rsidRPr="0004322B" w:rsidRDefault="00F63482" w:rsidP="002F4C68">
            <w:pPr>
              <w:spacing w:before="60" w:after="60"/>
              <w:rPr>
                <w:rFonts w:ascii="Arial" w:hAnsi="Arial" w:cs="Arial"/>
                <w:color w:val="000000" w:themeColor="text1"/>
                <w:sz w:val="18"/>
                <w:szCs w:val="18"/>
                <w:lang w:val="en-GB"/>
              </w:rPr>
            </w:pPr>
            <w:r w:rsidRPr="002F4C68">
              <w:rPr>
                <w:rFonts w:ascii="Arial" w:hAnsi="Arial" w:cs="Arial"/>
                <w:color w:val="000000" w:themeColor="text1"/>
                <w:sz w:val="18"/>
                <w:szCs w:val="18"/>
                <w:u w:val="single"/>
                <w:lang w:val="en-GB"/>
              </w:rPr>
              <w:t>Relevant activity:</w:t>
            </w:r>
            <w:r w:rsidRPr="0004322B">
              <w:rPr>
                <w:rFonts w:ascii="Arial" w:hAnsi="Arial" w:cs="Arial"/>
                <w:color w:val="000000" w:themeColor="text1"/>
                <w:sz w:val="18"/>
                <w:szCs w:val="18"/>
                <w:lang w:val="en-GB"/>
              </w:rPr>
              <w:t xml:space="preserve"> </w:t>
            </w:r>
            <w:r w:rsidR="00C430B8">
              <w:rPr>
                <w:rFonts w:ascii="Arial" w:hAnsi="Arial" w:cs="Arial"/>
                <w:color w:val="000000" w:themeColor="text1"/>
                <w:sz w:val="18"/>
                <w:szCs w:val="18"/>
                <w:lang w:val="en-GB"/>
              </w:rPr>
              <w:t>P</w:t>
            </w:r>
            <w:r w:rsidRPr="0004322B">
              <w:rPr>
                <w:rFonts w:ascii="Arial" w:hAnsi="Arial" w:cs="Arial"/>
                <w:color w:val="000000" w:themeColor="text1"/>
                <w:sz w:val="18"/>
                <w:szCs w:val="18"/>
                <w:lang w:val="en-GB"/>
              </w:rPr>
              <w:t>roviding terminology</w:t>
            </w:r>
            <w:r w:rsidR="00FC506F">
              <w:rPr>
                <w:rFonts w:ascii="Arial" w:hAnsi="Arial" w:cs="Arial"/>
                <w:color w:val="000000" w:themeColor="text1"/>
                <w:sz w:val="18"/>
                <w:szCs w:val="18"/>
                <w:lang w:val="en-GB"/>
              </w:rPr>
              <w:t>,</w:t>
            </w:r>
            <w:r w:rsidRPr="0004322B">
              <w:rPr>
                <w:rFonts w:ascii="Arial" w:hAnsi="Arial" w:cs="Arial"/>
                <w:color w:val="000000" w:themeColor="text1"/>
                <w:sz w:val="18"/>
                <w:szCs w:val="18"/>
                <w:lang w:val="en-GB"/>
              </w:rPr>
              <w:t xml:space="preserve"> including naming new elements in the periodic table, standardized methods for measurement, atomic weights and many other critically</w:t>
            </w:r>
            <w:r w:rsidR="00C430B8">
              <w:rPr>
                <w:rFonts w:ascii="Arial" w:hAnsi="Arial" w:cs="Arial"/>
                <w:color w:val="000000" w:themeColor="text1"/>
                <w:sz w:val="18"/>
                <w:szCs w:val="18"/>
                <w:lang w:val="en-GB"/>
              </w:rPr>
              <w:t xml:space="preserve"> </w:t>
            </w:r>
            <w:r w:rsidRPr="0004322B">
              <w:rPr>
                <w:rFonts w:ascii="Arial" w:hAnsi="Arial" w:cs="Arial"/>
                <w:color w:val="000000" w:themeColor="text1"/>
                <w:sz w:val="18"/>
                <w:szCs w:val="18"/>
                <w:lang w:val="en-GB"/>
              </w:rPr>
              <w:t>evaluated data.</w:t>
            </w:r>
          </w:p>
        </w:tc>
        <w:tc>
          <w:tcPr>
            <w:tcW w:w="1621" w:type="dxa"/>
          </w:tcPr>
          <w:p w:rsidR="009918D6" w:rsidRPr="0004322B" w:rsidRDefault="0057458F" w:rsidP="002F4C68">
            <w:pPr>
              <w:spacing w:before="60" w:after="60"/>
              <w:jc w:val="both"/>
              <w:rPr>
                <w:rFonts w:ascii="Arial" w:hAnsi="Arial" w:cs="Arial"/>
                <w:color w:val="000000" w:themeColor="text1"/>
                <w:sz w:val="18"/>
                <w:szCs w:val="18"/>
                <w:lang w:val="en-GB"/>
              </w:rPr>
            </w:pPr>
            <w:hyperlink r:id="rId24" w:history="1">
              <w:r w:rsidR="00F63482" w:rsidRPr="0004322B">
                <w:rPr>
                  <w:rStyle w:val="Hyperlink"/>
                  <w:rFonts w:ascii="Arial" w:hAnsi="Arial" w:cs="Arial"/>
                  <w:color w:val="000000" w:themeColor="text1"/>
                  <w:sz w:val="18"/>
                  <w:szCs w:val="18"/>
                  <w:lang w:val="en-GB"/>
                </w:rPr>
                <w:t>www.iupac.org</w:t>
              </w:r>
            </w:hyperlink>
            <w:r w:rsidR="00F63482" w:rsidRPr="0004322B">
              <w:rPr>
                <w:rFonts w:ascii="Arial" w:hAnsi="Arial" w:cs="Arial"/>
                <w:color w:val="000000" w:themeColor="text1"/>
                <w:sz w:val="18"/>
                <w:szCs w:val="18"/>
                <w:lang w:val="en-GB"/>
              </w:rPr>
              <w:t xml:space="preserve"> </w:t>
            </w:r>
          </w:p>
        </w:tc>
      </w:tr>
      <w:tr w:rsidR="0004322B" w:rsidRPr="0004322B" w:rsidTr="004642CA">
        <w:tc>
          <w:tcPr>
            <w:tcW w:w="2564" w:type="dxa"/>
          </w:tcPr>
          <w:p w:rsidR="009918D6" w:rsidRPr="0004322B" w:rsidRDefault="00BC2689" w:rsidP="002F4C68">
            <w:pPr>
              <w:spacing w:before="60" w:after="60"/>
              <w:rPr>
                <w:rFonts w:ascii="Arial" w:hAnsi="Arial" w:cs="Arial"/>
                <w:color w:val="000000" w:themeColor="text1"/>
                <w:sz w:val="18"/>
                <w:szCs w:val="18"/>
                <w:lang w:val="en-GB"/>
              </w:rPr>
            </w:pPr>
            <w:r w:rsidRPr="0004322B">
              <w:rPr>
                <w:rFonts w:ascii="Arial" w:hAnsi="Arial" w:cs="Arial"/>
                <w:color w:val="000000" w:themeColor="text1"/>
                <w:sz w:val="18"/>
                <w:szCs w:val="18"/>
                <w:lang w:val="en-GB"/>
              </w:rPr>
              <w:t>Nordic Committee on Food Analysis (NMKL)</w:t>
            </w:r>
          </w:p>
        </w:tc>
        <w:tc>
          <w:tcPr>
            <w:tcW w:w="1372" w:type="dxa"/>
          </w:tcPr>
          <w:p w:rsidR="009918D6" w:rsidRPr="0004322B" w:rsidRDefault="00BC2689" w:rsidP="002F4C68">
            <w:pPr>
              <w:spacing w:before="60" w:after="60"/>
              <w:jc w:val="both"/>
              <w:rPr>
                <w:rFonts w:ascii="Arial" w:hAnsi="Arial" w:cs="Arial"/>
                <w:color w:val="000000" w:themeColor="text1"/>
                <w:sz w:val="18"/>
                <w:szCs w:val="18"/>
                <w:lang w:val="en-GB"/>
              </w:rPr>
            </w:pPr>
            <w:r w:rsidRPr="0004322B">
              <w:rPr>
                <w:rFonts w:ascii="Arial" w:hAnsi="Arial" w:cs="Arial"/>
                <w:color w:val="000000" w:themeColor="text1"/>
                <w:sz w:val="18"/>
                <w:szCs w:val="18"/>
                <w:lang w:val="en-GB"/>
              </w:rPr>
              <w:t>NGO</w:t>
            </w:r>
          </w:p>
        </w:tc>
        <w:tc>
          <w:tcPr>
            <w:tcW w:w="3685" w:type="dxa"/>
          </w:tcPr>
          <w:p w:rsidR="009918D6" w:rsidRPr="0004322B" w:rsidRDefault="00BC2689" w:rsidP="002F4C68">
            <w:pPr>
              <w:spacing w:before="60" w:after="60"/>
              <w:rPr>
                <w:rFonts w:ascii="Arial" w:hAnsi="Arial" w:cs="Arial"/>
                <w:color w:val="000000" w:themeColor="text1"/>
                <w:sz w:val="18"/>
                <w:szCs w:val="18"/>
                <w:lang w:val="en-GB"/>
              </w:rPr>
            </w:pPr>
            <w:r w:rsidRPr="002F4C68">
              <w:rPr>
                <w:rFonts w:ascii="Arial" w:hAnsi="Arial" w:cs="Arial"/>
                <w:color w:val="000000" w:themeColor="text1"/>
                <w:sz w:val="18"/>
                <w:szCs w:val="18"/>
                <w:u w:val="single"/>
                <w:lang w:val="en-GB"/>
              </w:rPr>
              <w:t>Relevant activity:</w:t>
            </w:r>
            <w:r w:rsidR="00260484">
              <w:rPr>
                <w:rFonts w:ascii="Arial" w:hAnsi="Arial" w:cs="Arial"/>
                <w:color w:val="000000" w:themeColor="text1"/>
                <w:sz w:val="18"/>
                <w:szCs w:val="18"/>
                <w:lang w:val="en-GB"/>
              </w:rPr>
              <w:t xml:space="preserve"> P</w:t>
            </w:r>
            <w:r w:rsidRPr="0004322B">
              <w:rPr>
                <w:rFonts w:ascii="Arial" w:hAnsi="Arial" w:cs="Arial"/>
                <w:color w:val="000000" w:themeColor="text1"/>
                <w:sz w:val="18"/>
                <w:szCs w:val="18"/>
                <w:lang w:val="en-GB"/>
              </w:rPr>
              <w:t>rovi</w:t>
            </w:r>
            <w:r w:rsidR="00260484">
              <w:rPr>
                <w:rFonts w:ascii="Arial" w:hAnsi="Arial" w:cs="Arial"/>
                <w:color w:val="000000" w:themeColor="text1"/>
                <w:sz w:val="18"/>
                <w:szCs w:val="18"/>
                <w:lang w:val="en-GB"/>
              </w:rPr>
              <w:t>ding</w:t>
            </w:r>
            <w:r w:rsidRPr="0004322B">
              <w:rPr>
                <w:rFonts w:ascii="Arial" w:hAnsi="Arial" w:cs="Arial"/>
                <w:color w:val="000000" w:themeColor="text1"/>
                <w:sz w:val="18"/>
                <w:szCs w:val="18"/>
                <w:lang w:val="en-GB"/>
              </w:rPr>
              <w:t xml:space="preserve"> reliable methods for foods and feeds</w:t>
            </w:r>
            <w:r w:rsidR="00FC506F">
              <w:rPr>
                <w:rFonts w:ascii="Arial" w:hAnsi="Arial" w:cs="Arial"/>
                <w:color w:val="000000" w:themeColor="text1"/>
                <w:sz w:val="18"/>
                <w:szCs w:val="18"/>
                <w:lang w:val="en-GB"/>
              </w:rPr>
              <w:t>.</w:t>
            </w:r>
          </w:p>
        </w:tc>
        <w:tc>
          <w:tcPr>
            <w:tcW w:w="1621" w:type="dxa"/>
          </w:tcPr>
          <w:p w:rsidR="009918D6" w:rsidRPr="0004322B" w:rsidRDefault="0057458F" w:rsidP="002F4C68">
            <w:pPr>
              <w:spacing w:before="60" w:after="60"/>
              <w:jc w:val="both"/>
              <w:rPr>
                <w:rFonts w:ascii="Arial" w:hAnsi="Arial" w:cs="Arial"/>
                <w:color w:val="000000" w:themeColor="text1"/>
                <w:sz w:val="18"/>
                <w:szCs w:val="18"/>
                <w:lang w:val="en-GB"/>
              </w:rPr>
            </w:pPr>
            <w:hyperlink r:id="rId25" w:history="1">
              <w:r w:rsidR="00BC2689" w:rsidRPr="0004322B">
                <w:rPr>
                  <w:rStyle w:val="Hyperlink"/>
                  <w:rFonts w:ascii="Arial" w:hAnsi="Arial" w:cs="Arial"/>
                  <w:color w:val="000000" w:themeColor="text1"/>
                  <w:sz w:val="18"/>
                  <w:szCs w:val="18"/>
                  <w:shd w:val="clear" w:color="auto" w:fill="FFFFFF"/>
                </w:rPr>
                <w:t>www.nmkl.org</w:t>
              </w:r>
            </w:hyperlink>
            <w:r w:rsidR="00BC2689" w:rsidRPr="0004322B">
              <w:rPr>
                <w:rFonts w:ascii="Arial" w:hAnsi="Arial" w:cs="Arial"/>
                <w:color w:val="000000" w:themeColor="text1"/>
                <w:sz w:val="18"/>
                <w:szCs w:val="18"/>
                <w:shd w:val="clear" w:color="auto" w:fill="FFFFFF"/>
              </w:rPr>
              <w:t xml:space="preserve"> </w:t>
            </w:r>
          </w:p>
        </w:tc>
      </w:tr>
      <w:tr w:rsidR="0004322B" w:rsidRPr="0004322B" w:rsidTr="004642CA">
        <w:tc>
          <w:tcPr>
            <w:tcW w:w="2564" w:type="dxa"/>
          </w:tcPr>
          <w:p w:rsidR="009918D6" w:rsidRPr="0004322B" w:rsidRDefault="00BC2689" w:rsidP="002F4C68">
            <w:pPr>
              <w:spacing w:before="60" w:after="60"/>
              <w:rPr>
                <w:rFonts w:ascii="Arial" w:hAnsi="Arial" w:cs="Arial"/>
                <w:color w:val="000000" w:themeColor="text1"/>
                <w:sz w:val="18"/>
                <w:szCs w:val="18"/>
                <w:lang w:val="en-GB"/>
              </w:rPr>
            </w:pPr>
            <w:r w:rsidRPr="0004322B">
              <w:rPr>
                <w:rFonts w:ascii="Arial" w:hAnsi="Arial" w:cs="Arial"/>
                <w:color w:val="000000" w:themeColor="text1"/>
                <w:sz w:val="18"/>
                <w:szCs w:val="18"/>
                <w:lang w:val="en-GB"/>
              </w:rPr>
              <w:t>Organisation for Economic Cooperation and Development (OECD)</w:t>
            </w:r>
          </w:p>
        </w:tc>
        <w:tc>
          <w:tcPr>
            <w:tcW w:w="1372" w:type="dxa"/>
          </w:tcPr>
          <w:p w:rsidR="009918D6" w:rsidRPr="0004322B" w:rsidRDefault="00BC2689" w:rsidP="002F4C68">
            <w:pPr>
              <w:spacing w:before="60" w:after="60"/>
              <w:jc w:val="both"/>
              <w:rPr>
                <w:rFonts w:ascii="Arial" w:hAnsi="Arial" w:cs="Arial"/>
                <w:color w:val="000000" w:themeColor="text1"/>
                <w:sz w:val="18"/>
                <w:szCs w:val="18"/>
                <w:lang w:val="en-GB"/>
              </w:rPr>
            </w:pPr>
            <w:r w:rsidRPr="0004322B">
              <w:rPr>
                <w:rFonts w:ascii="Arial" w:hAnsi="Arial" w:cs="Arial"/>
                <w:color w:val="000000" w:themeColor="text1"/>
                <w:sz w:val="18"/>
                <w:szCs w:val="18"/>
                <w:lang w:val="en-GB"/>
              </w:rPr>
              <w:t>IGO</w:t>
            </w:r>
          </w:p>
        </w:tc>
        <w:tc>
          <w:tcPr>
            <w:tcW w:w="3685" w:type="dxa"/>
          </w:tcPr>
          <w:p w:rsidR="009918D6" w:rsidRPr="0004322B" w:rsidRDefault="00BC2689" w:rsidP="00FC506F">
            <w:pPr>
              <w:spacing w:before="60" w:after="60"/>
              <w:rPr>
                <w:rFonts w:ascii="Arial" w:hAnsi="Arial" w:cs="Arial"/>
                <w:color w:val="000000" w:themeColor="text1"/>
                <w:sz w:val="18"/>
                <w:szCs w:val="18"/>
                <w:lang w:val="en-GB"/>
              </w:rPr>
            </w:pPr>
            <w:r w:rsidRPr="002F4C68">
              <w:rPr>
                <w:rFonts w:ascii="Arial" w:hAnsi="Arial" w:cs="Arial"/>
                <w:color w:val="000000" w:themeColor="text1"/>
                <w:sz w:val="18"/>
                <w:szCs w:val="18"/>
                <w:u w:val="single"/>
                <w:lang w:val="en-GB"/>
              </w:rPr>
              <w:t>Relevant activity:</w:t>
            </w:r>
            <w:r w:rsidRPr="0004322B">
              <w:rPr>
                <w:rFonts w:ascii="Arial" w:hAnsi="Arial" w:cs="Arial"/>
                <w:color w:val="000000" w:themeColor="text1"/>
                <w:sz w:val="18"/>
                <w:szCs w:val="18"/>
                <w:lang w:val="en-GB"/>
              </w:rPr>
              <w:t xml:space="preserve"> </w:t>
            </w:r>
            <w:r w:rsidR="00FC506F">
              <w:rPr>
                <w:rFonts w:ascii="Arial" w:hAnsi="Arial" w:cs="Arial"/>
                <w:color w:val="000000" w:themeColor="text1"/>
                <w:sz w:val="18"/>
                <w:szCs w:val="18"/>
                <w:lang w:val="en-GB"/>
              </w:rPr>
              <w:t>S</w:t>
            </w:r>
            <w:r w:rsidRPr="0004322B">
              <w:rPr>
                <w:rFonts w:ascii="Arial" w:hAnsi="Arial" w:cs="Arial"/>
                <w:color w:val="000000" w:themeColor="text1"/>
                <w:sz w:val="18"/>
                <w:szCs w:val="18"/>
                <w:lang w:val="en-GB"/>
              </w:rPr>
              <w:t xml:space="preserve">etting </w:t>
            </w:r>
            <w:r w:rsidR="00FC506F">
              <w:rPr>
                <w:rFonts w:ascii="Arial" w:hAnsi="Arial" w:cs="Arial"/>
                <w:color w:val="000000" w:themeColor="text1"/>
                <w:sz w:val="18"/>
                <w:szCs w:val="18"/>
                <w:lang w:val="en-GB"/>
              </w:rPr>
              <w:t xml:space="preserve">a wide range of </w:t>
            </w:r>
            <w:r w:rsidRPr="0004322B">
              <w:rPr>
                <w:rFonts w:ascii="Arial" w:hAnsi="Arial" w:cs="Arial"/>
                <w:color w:val="000000" w:themeColor="text1"/>
                <w:sz w:val="18"/>
                <w:szCs w:val="18"/>
                <w:lang w:val="en-GB"/>
              </w:rPr>
              <w:t>international standards</w:t>
            </w:r>
            <w:r w:rsidR="00FC506F">
              <w:rPr>
                <w:rFonts w:ascii="Arial" w:hAnsi="Arial" w:cs="Arial"/>
                <w:color w:val="000000" w:themeColor="text1"/>
                <w:sz w:val="18"/>
                <w:szCs w:val="18"/>
                <w:lang w:val="en-GB"/>
              </w:rPr>
              <w:t>, covering topics</w:t>
            </w:r>
            <w:r w:rsidRPr="0004322B">
              <w:rPr>
                <w:rFonts w:ascii="Arial" w:hAnsi="Arial" w:cs="Arial"/>
                <w:color w:val="000000" w:themeColor="text1"/>
                <w:sz w:val="18"/>
                <w:szCs w:val="18"/>
                <w:lang w:val="en-GB"/>
              </w:rPr>
              <w:t>, from agriculture and tax to the safety of chemicals.</w:t>
            </w:r>
          </w:p>
        </w:tc>
        <w:tc>
          <w:tcPr>
            <w:tcW w:w="1621" w:type="dxa"/>
          </w:tcPr>
          <w:p w:rsidR="009918D6" w:rsidRPr="0004322B" w:rsidRDefault="0057458F" w:rsidP="002F4C68">
            <w:pPr>
              <w:spacing w:before="60" w:after="60"/>
              <w:jc w:val="both"/>
              <w:rPr>
                <w:rFonts w:ascii="Arial" w:hAnsi="Arial" w:cs="Arial"/>
                <w:color w:val="000000" w:themeColor="text1"/>
                <w:sz w:val="18"/>
                <w:szCs w:val="18"/>
                <w:lang w:val="en-GB"/>
              </w:rPr>
            </w:pPr>
            <w:hyperlink r:id="rId26" w:history="1">
              <w:r w:rsidR="00BC2689" w:rsidRPr="0004322B">
                <w:rPr>
                  <w:rStyle w:val="Hyperlink"/>
                  <w:rFonts w:ascii="Arial" w:hAnsi="Arial" w:cs="Arial"/>
                  <w:color w:val="000000" w:themeColor="text1"/>
                  <w:sz w:val="18"/>
                  <w:szCs w:val="18"/>
                  <w:lang w:val="en-GB"/>
                </w:rPr>
                <w:t>www.oecd.org</w:t>
              </w:r>
            </w:hyperlink>
            <w:r w:rsidR="00BC2689" w:rsidRPr="0004322B">
              <w:rPr>
                <w:rFonts w:ascii="Arial" w:hAnsi="Arial" w:cs="Arial"/>
                <w:color w:val="000000" w:themeColor="text1"/>
                <w:sz w:val="18"/>
                <w:szCs w:val="18"/>
                <w:lang w:val="en-GB"/>
              </w:rPr>
              <w:t xml:space="preserve"> </w:t>
            </w:r>
          </w:p>
        </w:tc>
      </w:tr>
      <w:tr w:rsidR="0004322B" w:rsidRPr="0004322B" w:rsidTr="004642CA">
        <w:tc>
          <w:tcPr>
            <w:tcW w:w="2564" w:type="dxa"/>
          </w:tcPr>
          <w:p w:rsidR="009918D6" w:rsidRPr="0004322B" w:rsidRDefault="00BC2689" w:rsidP="002F4C68">
            <w:pPr>
              <w:spacing w:before="60" w:after="60"/>
              <w:rPr>
                <w:rFonts w:ascii="Arial" w:hAnsi="Arial" w:cs="Arial"/>
                <w:color w:val="000000" w:themeColor="text1"/>
                <w:sz w:val="18"/>
                <w:szCs w:val="18"/>
              </w:rPr>
            </w:pPr>
            <w:r w:rsidRPr="0004322B">
              <w:rPr>
                <w:rFonts w:ascii="Arial" w:hAnsi="Arial" w:cs="Arial"/>
                <w:color w:val="000000" w:themeColor="text1"/>
                <w:sz w:val="18"/>
                <w:szCs w:val="18"/>
              </w:rPr>
              <w:t>Organisation internationale de métrologie légale (OIML)</w:t>
            </w:r>
          </w:p>
        </w:tc>
        <w:tc>
          <w:tcPr>
            <w:tcW w:w="1372" w:type="dxa"/>
          </w:tcPr>
          <w:p w:rsidR="009918D6" w:rsidRPr="0004322B" w:rsidRDefault="00BC2689" w:rsidP="002F4C68">
            <w:pPr>
              <w:spacing w:before="60" w:after="60"/>
              <w:jc w:val="both"/>
              <w:rPr>
                <w:rFonts w:ascii="Arial" w:hAnsi="Arial" w:cs="Arial"/>
                <w:color w:val="000000" w:themeColor="text1"/>
                <w:sz w:val="18"/>
                <w:szCs w:val="18"/>
              </w:rPr>
            </w:pPr>
            <w:r w:rsidRPr="0004322B">
              <w:rPr>
                <w:rFonts w:ascii="Arial" w:hAnsi="Arial" w:cs="Arial"/>
                <w:color w:val="000000" w:themeColor="text1"/>
                <w:sz w:val="18"/>
                <w:szCs w:val="18"/>
              </w:rPr>
              <w:t>IGO</w:t>
            </w:r>
          </w:p>
        </w:tc>
        <w:tc>
          <w:tcPr>
            <w:tcW w:w="3685" w:type="dxa"/>
          </w:tcPr>
          <w:p w:rsidR="009918D6" w:rsidRPr="0004322B" w:rsidRDefault="00BC2689" w:rsidP="002F4C68">
            <w:pPr>
              <w:spacing w:before="60" w:after="60"/>
              <w:rPr>
                <w:rFonts w:ascii="Arial" w:hAnsi="Arial" w:cs="Arial"/>
                <w:color w:val="000000" w:themeColor="text1"/>
                <w:sz w:val="18"/>
                <w:szCs w:val="18"/>
                <w:lang w:val="en-GB"/>
              </w:rPr>
            </w:pPr>
            <w:r w:rsidRPr="002F4C68">
              <w:rPr>
                <w:rFonts w:ascii="Arial" w:hAnsi="Arial" w:cs="Arial"/>
                <w:color w:val="000000" w:themeColor="text1"/>
                <w:sz w:val="18"/>
                <w:szCs w:val="18"/>
                <w:u w:val="single"/>
                <w:lang w:val="en-GB"/>
              </w:rPr>
              <w:t>Relevant activity:</w:t>
            </w:r>
            <w:r w:rsidRPr="0004322B">
              <w:rPr>
                <w:rFonts w:ascii="Arial" w:hAnsi="Arial" w:cs="Arial"/>
                <w:color w:val="000000" w:themeColor="text1"/>
                <w:sz w:val="18"/>
                <w:szCs w:val="18"/>
                <w:lang w:val="en-GB"/>
              </w:rPr>
              <w:t xml:space="preserve"> </w:t>
            </w:r>
            <w:r w:rsidR="00FC506F">
              <w:rPr>
                <w:rFonts w:ascii="Arial" w:hAnsi="Arial" w:cs="Arial"/>
                <w:color w:val="000000" w:themeColor="text1"/>
                <w:sz w:val="18"/>
                <w:szCs w:val="18"/>
                <w:lang w:val="en-GB"/>
              </w:rPr>
              <w:t>D</w:t>
            </w:r>
            <w:r w:rsidRPr="0004322B">
              <w:rPr>
                <w:rFonts w:ascii="Arial" w:hAnsi="Arial" w:cs="Arial"/>
                <w:color w:val="000000" w:themeColor="text1"/>
                <w:sz w:val="18"/>
                <w:szCs w:val="18"/>
                <w:lang w:val="en-GB"/>
              </w:rPr>
              <w:t>evelop</w:t>
            </w:r>
            <w:r w:rsidR="00FC506F">
              <w:rPr>
                <w:rFonts w:ascii="Arial" w:hAnsi="Arial" w:cs="Arial"/>
                <w:color w:val="000000" w:themeColor="text1"/>
                <w:sz w:val="18"/>
                <w:szCs w:val="18"/>
                <w:lang w:val="en-GB"/>
              </w:rPr>
              <w:t>ing</w:t>
            </w:r>
            <w:r w:rsidRPr="0004322B">
              <w:rPr>
                <w:rFonts w:ascii="Arial" w:hAnsi="Arial" w:cs="Arial"/>
                <w:color w:val="000000" w:themeColor="text1"/>
                <w:sz w:val="18"/>
                <w:szCs w:val="18"/>
                <w:lang w:val="en-GB"/>
              </w:rPr>
              <w:t xml:space="preserve"> model regulations, standards and related documents for use by legal metrology authorities and industry</w:t>
            </w:r>
            <w:r w:rsidR="00FC506F">
              <w:rPr>
                <w:rFonts w:ascii="Arial" w:hAnsi="Arial" w:cs="Arial"/>
                <w:color w:val="000000" w:themeColor="text1"/>
                <w:sz w:val="18"/>
                <w:szCs w:val="18"/>
                <w:lang w:val="en-GB"/>
              </w:rPr>
              <w:t>.</w:t>
            </w:r>
          </w:p>
        </w:tc>
        <w:tc>
          <w:tcPr>
            <w:tcW w:w="1621" w:type="dxa"/>
          </w:tcPr>
          <w:p w:rsidR="009918D6" w:rsidRPr="0004322B" w:rsidRDefault="0057458F" w:rsidP="002F4C68">
            <w:pPr>
              <w:spacing w:before="60" w:after="60"/>
              <w:jc w:val="both"/>
              <w:rPr>
                <w:rFonts w:ascii="Arial" w:hAnsi="Arial" w:cs="Arial"/>
                <w:color w:val="000000" w:themeColor="text1"/>
                <w:sz w:val="18"/>
                <w:szCs w:val="18"/>
                <w:lang w:val="en-GB"/>
              </w:rPr>
            </w:pPr>
            <w:hyperlink r:id="rId27" w:history="1">
              <w:r w:rsidR="00BC2689" w:rsidRPr="0004322B">
                <w:rPr>
                  <w:rStyle w:val="Hyperlink"/>
                  <w:rFonts w:ascii="Arial" w:hAnsi="Arial" w:cs="Arial"/>
                  <w:color w:val="000000" w:themeColor="text1"/>
                  <w:sz w:val="18"/>
                  <w:szCs w:val="18"/>
                  <w:lang w:val="en-GB"/>
                </w:rPr>
                <w:t>www.oiml.org</w:t>
              </w:r>
            </w:hyperlink>
            <w:r w:rsidR="00BC2689" w:rsidRPr="0004322B">
              <w:rPr>
                <w:rFonts w:ascii="Arial" w:hAnsi="Arial" w:cs="Arial"/>
                <w:color w:val="000000" w:themeColor="text1"/>
                <w:sz w:val="18"/>
                <w:szCs w:val="18"/>
                <w:lang w:val="en-GB"/>
              </w:rPr>
              <w:t xml:space="preserve"> </w:t>
            </w:r>
          </w:p>
        </w:tc>
      </w:tr>
      <w:tr w:rsidR="0004322B" w:rsidRPr="0004322B" w:rsidTr="004642CA">
        <w:tc>
          <w:tcPr>
            <w:tcW w:w="2564" w:type="dxa"/>
          </w:tcPr>
          <w:p w:rsidR="009918D6" w:rsidRPr="0004322B" w:rsidRDefault="00BC2689" w:rsidP="002F4C68">
            <w:pPr>
              <w:spacing w:before="60" w:after="60"/>
              <w:rPr>
                <w:rFonts w:ascii="Arial" w:hAnsi="Arial" w:cs="Arial"/>
                <w:color w:val="000000" w:themeColor="text1"/>
                <w:sz w:val="18"/>
                <w:szCs w:val="18"/>
              </w:rPr>
            </w:pPr>
            <w:r w:rsidRPr="0004322B">
              <w:rPr>
                <w:rFonts w:ascii="Arial" w:hAnsi="Arial" w:cs="Arial"/>
                <w:color w:val="000000" w:themeColor="text1"/>
                <w:sz w:val="18"/>
                <w:szCs w:val="18"/>
              </w:rPr>
              <w:t>Organisation internationale de la vigne et du vin (OIV)</w:t>
            </w:r>
          </w:p>
        </w:tc>
        <w:tc>
          <w:tcPr>
            <w:tcW w:w="1372" w:type="dxa"/>
          </w:tcPr>
          <w:p w:rsidR="009918D6" w:rsidRPr="0004322B" w:rsidRDefault="00BC2689" w:rsidP="002F4C68">
            <w:pPr>
              <w:spacing w:before="60" w:after="60"/>
              <w:jc w:val="both"/>
              <w:rPr>
                <w:rFonts w:ascii="Arial" w:hAnsi="Arial" w:cs="Arial"/>
                <w:color w:val="000000" w:themeColor="text1"/>
                <w:sz w:val="18"/>
                <w:szCs w:val="18"/>
              </w:rPr>
            </w:pPr>
            <w:r w:rsidRPr="0004322B">
              <w:rPr>
                <w:rFonts w:ascii="Arial" w:hAnsi="Arial" w:cs="Arial"/>
                <w:color w:val="000000" w:themeColor="text1"/>
                <w:sz w:val="18"/>
                <w:szCs w:val="18"/>
              </w:rPr>
              <w:t>IGO</w:t>
            </w:r>
          </w:p>
        </w:tc>
        <w:tc>
          <w:tcPr>
            <w:tcW w:w="3685" w:type="dxa"/>
          </w:tcPr>
          <w:p w:rsidR="009918D6" w:rsidRPr="0004322B" w:rsidRDefault="00BC2689" w:rsidP="002F4C68">
            <w:pPr>
              <w:spacing w:before="60" w:after="60"/>
              <w:rPr>
                <w:rFonts w:ascii="Arial" w:hAnsi="Arial" w:cs="Arial"/>
                <w:color w:val="000000" w:themeColor="text1"/>
                <w:sz w:val="18"/>
                <w:szCs w:val="18"/>
                <w:lang w:val="en-GB"/>
              </w:rPr>
            </w:pPr>
            <w:r w:rsidRPr="002F4C68">
              <w:rPr>
                <w:rFonts w:ascii="Arial" w:hAnsi="Arial" w:cs="Arial"/>
                <w:color w:val="000000" w:themeColor="text1"/>
                <w:sz w:val="18"/>
                <w:szCs w:val="18"/>
                <w:u w:val="single"/>
                <w:lang w:val="en-GB"/>
              </w:rPr>
              <w:t>Mission:</w:t>
            </w:r>
            <w:r w:rsidR="00FC506F" w:rsidRPr="00FC506F">
              <w:rPr>
                <w:rFonts w:ascii="Arial" w:hAnsi="Arial" w:cs="Arial"/>
                <w:color w:val="000000" w:themeColor="text1"/>
                <w:sz w:val="18"/>
                <w:szCs w:val="18"/>
                <w:lang w:val="en-GB"/>
              </w:rPr>
              <w:t xml:space="preserve"> C</w:t>
            </w:r>
            <w:r w:rsidRPr="0004322B">
              <w:rPr>
                <w:rFonts w:ascii="Arial" w:hAnsi="Arial" w:cs="Arial"/>
                <w:color w:val="000000" w:themeColor="text1"/>
                <w:sz w:val="18"/>
                <w:szCs w:val="18"/>
                <w:lang w:val="en-GB"/>
              </w:rPr>
              <w:t>ontribut</w:t>
            </w:r>
            <w:r w:rsidR="00FC506F">
              <w:rPr>
                <w:rFonts w:ascii="Arial" w:hAnsi="Arial" w:cs="Arial"/>
                <w:color w:val="000000" w:themeColor="text1"/>
                <w:sz w:val="18"/>
                <w:szCs w:val="18"/>
                <w:lang w:val="en-GB"/>
              </w:rPr>
              <w:t>ing</w:t>
            </w:r>
            <w:r w:rsidRPr="0004322B">
              <w:rPr>
                <w:rFonts w:ascii="Arial" w:hAnsi="Arial" w:cs="Arial"/>
                <w:color w:val="000000" w:themeColor="text1"/>
                <w:sz w:val="18"/>
                <w:szCs w:val="18"/>
                <w:lang w:val="en-GB"/>
              </w:rPr>
              <w:t xml:space="preserve"> to </w:t>
            </w:r>
            <w:r w:rsidR="00FC506F">
              <w:rPr>
                <w:rFonts w:ascii="Arial" w:hAnsi="Arial" w:cs="Arial"/>
                <w:color w:val="000000" w:themeColor="text1"/>
                <w:sz w:val="18"/>
                <w:szCs w:val="18"/>
                <w:lang w:val="en-GB"/>
              </w:rPr>
              <w:t xml:space="preserve">the </w:t>
            </w:r>
            <w:r w:rsidRPr="0004322B">
              <w:rPr>
                <w:rFonts w:ascii="Arial" w:hAnsi="Arial" w:cs="Arial"/>
                <w:color w:val="000000" w:themeColor="text1"/>
                <w:sz w:val="18"/>
                <w:szCs w:val="18"/>
                <w:lang w:val="en-GB"/>
              </w:rPr>
              <w:t>international harmoni</w:t>
            </w:r>
            <w:r w:rsidR="00FC506F">
              <w:rPr>
                <w:rFonts w:ascii="Arial" w:hAnsi="Arial" w:cs="Arial"/>
                <w:color w:val="000000" w:themeColor="text1"/>
                <w:sz w:val="18"/>
                <w:szCs w:val="18"/>
                <w:lang w:val="en-GB"/>
              </w:rPr>
              <w:t>z</w:t>
            </w:r>
            <w:r w:rsidRPr="0004322B">
              <w:rPr>
                <w:rFonts w:ascii="Arial" w:hAnsi="Arial" w:cs="Arial"/>
                <w:color w:val="000000" w:themeColor="text1"/>
                <w:sz w:val="18"/>
                <w:szCs w:val="18"/>
                <w:lang w:val="en-GB"/>
              </w:rPr>
              <w:t>ation of existing practices and standards and, as necessary, to the preparation of new international standards in order to improve the conditions for producing and marketing vine and wine products, and to help ensure that the interests of consumers are taken into account.</w:t>
            </w:r>
          </w:p>
        </w:tc>
        <w:tc>
          <w:tcPr>
            <w:tcW w:w="1621" w:type="dxa"/>
          </w:tcPr>
          <w:p w:rsidR="009918D6" w:rsidRPr="0004322B" w:rsidRDefault="0057458F" w:rsidP="002F4C68">
            <w:pPr>
              <w:spacing w:before="60" w:after="60"/>
              <w:jc w:val="both"/>
              <w:rPr>
                <w:rFonts w:ascii="Arial" w:hAnsi="Arial" w:cs="Arial"/>
                <w:color w:val="000000" w:themeColor="text1"/>
                <w:sz w:val="18"/>
                <w:szCs w:val="18"/>
              </w:rPr>
            </w:pPr>
            <w:hyperlink r:id="rId28" w:history="1">
              <w:r w:rsidR="00BC2689" w:rsidRPr="0004322B">
                <w:rPr>
                  <w:rStyle w:val="Hyperlink"/>
                  <w:rFonts w:ascii="Arial" w:hAnsi="Arial" w:cs="Arial"/>
                  <w:color w:val="000000" w:themeColor="text1"/>
                  <w:sz w:val="18"/>
                  <w:szCs w:val="18"/>
                </w:rPr>
                <w:t>www.oiv.int</w:t>
              </w:r>
            </w:hyperlink>
            <w:r w:rsidR="00BC2689" w:rsidRPr="0004322B">
              <w:rPr>
                <w:rFonts w:ascii="Arial" w:hAnsi="Arial" w:cs="Arial"/>
                <w:color w:val="000000" w:themeColor="text1"/>
                <w:sz w:val="18"/>
                <w:szCs w:val="18"/>
              </w:rPr>
              <w:t xml:space="preserve"> </w:t>
            </w:r>
          </w:p>
        </w:tc>
      </w:tr>
      <w:tr w:rsidR="0004322B" w:rsidRPr="0004322B" w:rsidTr="004642CA">
        <w:tc>
          <w:tcPr>
            <w:tcW w:w="2564" w:type="dxa"/>
          </w:tcPr>
          <w:p w:rsidR="009918D6" w:rsidRPr="0004322B" w:rsidRDefault="00BC2689" w:rsidP="002F4C68">
            <w:pPr>
              <w:spacing w:before="60" w:after="60"/>
              <w:rPr>
                <w:rFonts w:ascii="Arial" w:hAnsi="Arial" w:cs="Arial"/>
                <w:color w:val="000000" w:themeColor="text1"/>
                <w:sz w:val="18"/>
                <w:szCs w:val="18"/>
                <w:lang w:val="en-GB"/>
              </w:rPr>
            </w:pPr>
            <w:r w:rsidRPr="0004322B">
              <w:rPr>
                <w:rFonts w:ascii="Arial" w:hAnsi="Arial" w:cs="Arial"/>
                <w:color w:val="000000" w:themeColor="text1"/>
                <w:sz w:val="18"/>
                <w:szCs w:val="18"/>
                <w:lang w:val="en-GB"/>
              </w:rPr>
              <w:t>United Nations Economic Commission for Europe (UNECE)</w:t>
            </w:r>
          </w:p>
        </w:tc>
        <w:tc>
          <w:tcPr>
            <w:tcW w:w="1372" w:type="dxa"/>
          </w:tcPr>
          <w:p w:rsidR="009918D6" w:rsidRPr="0004322B" w:rsidRDefault="00BC2689" w:rsidP="002F4C68">
            <w:pPr>
              <w:spacing w:before="60" w:after="60"/>
              <w:jc w:val="both"/>
              <w:rPr>
                <w:rFonts w:ascii="Arial" w:hAnsi="Arial" w:cs="Arial"/>
                <w:color w:val="000000" w:themeColor="text1"/>
                <w:sz w:val="18"/>
                <w:szCs w:val="18"/>
                <w:lang w:val="en-GB"/>
              </w:rPr>
            </w:pPr>
            <w:r w:rsidRPr="0004322B">
              <w:rPr>
                <w:rFonts w:ascii="Arial" w:hAnsi="Arial" w:cs="Arial"/>
                <w:color w:val="000000" w:themeColor="text1"/>
                <w:sz w:val="18"/>
                <w:szCs w:val="18"/>
                <w:lang w:val="en-GB"/>
              </w:rPr>
              <w:t>UN</w:t>
            </w:r>
          </w:p>
        </w:tc>
        <w:tc>
          <w:tcPr>
            <w:tcW w:w="3685" w:type="dxa"/>
          </w:tcPr>
          <w:p w:rsidR="009918D6" w:rsidRPr="0004322B" w:rsidRDefault="0004322B" w:rsidP="002F4C68">
            <w:pPr>
              <w:spacing w:before="60" w:after="60"/>
              <w:rPr>
                <w:rFonts w:ascii="Arial" w:hAnsi="Arial" w:cs="Arial"/>
                <w:color w:val="000000" w:themeColor="text1"/>
                <w:sz w:val="18"/>
                <w:szCs w:val="18"/>
                <w:lang w:val="en-GB"/>
              </w:rPr>
            </w:pPr>
            <w:r w:rsidRPr="002F4C68">
              <w:rPr>
                <w:rFonts w:ascii="Arial" w:hAnsi="Arial" w:cs="Arial"/>
                <w:color w:val="000000" w:themeColor="text1"/>
                <w:sz w:val="18"/>
                <w:szCs w:val="18"/>
                <w:u w:val="single"/>
                <w:lang w:val="en-GB"/>
              </w:rPr>
              <w:t>Relevant activities:</w:t>
            </w:r>
            <w:r w:rsidRPr="0004322B">
              <w:rPr>
                <w:rFonts w:ascii="Arial" w:hAnsi="Arial" w:cs="Arial"/>
                <w:color w:val="000000" w:themeColor="text1"/>
                <w:sz w:val="18"/>
                <w:szCs w:val="18"/>
                <w:lang w:val="en-GB"/>
              </w:rPr>
              <w:t xml:space="preserve"> </w:t>
            </w:r>
            <w:r w:rsidR="00FC506F">
              <w:rPr>
                <w:rFonts w:ascii="Arial" w:hAnsi="Arial" w:cs="Arial"/>
                <w:color w:val="000000" w:themeColor="text1"/>
                <w:sz w:val="18"/>
                <w:szCs w:val="18"/>
                <w:lang w:val="en-GB"/>
              </w:rPr>
              <w:t>F</w:t>
            </w:r>
            <w:r w:rsidRPr="0004322B">
              <w:rPr>
                <w:rFonts w:ascii="Arial" w:hAnsi="Arial" w:cs="Arial"/>
                <w:color w:val="000000" w:themeColor="text1"/>
                <w:sz w:val="18"/>
                <w:szCs w:val="18"/>
                <w:lang w:val="en-GB"/>
              </w:rPr>
              <w:t>acilitat</w:t>
            </w:r>
            <w:r w:rsidR="00FC506F">
              <w:rPr>
                <w:rFonts w:ascii="Arial" w:hAnsi="Arial" w:cs="Arial"/>
                <w:color w:val="000000" w:themeColor="text1"/>
                <w:sz w:val="18"/>
                <w:szCs w:val="18"/>
                <w:lang w:val="en-GB"/>
              </w:rPr>
              <w:t>ing</w:t>
            </w:r>
            <w:r w:rsidRPr="0004322B">
              <w:rPr>
                <w:rFonts w:ascii="Arial" w:hAnsi="Arial" w:cs="Arial"/>
                <w:color w:val="000000" w:themeColor="text1"/>
                <w:sz w:val="18"/>
                <w:szCs w:val="18"/>
                <w:lang w:val="en-GB"/>
              </w:rPr>
              <w:t xml:space="preserve"> greater economic integration and cooperation among its member countries and promoti</w:t>
            </w:r>
            <w:r w:rsidR="00FC506F">
              <w:rPr>
                <w:rFonts w:ascii="Arial" w:hAnsi="Arial" w:cs="Arial"/>
                <w:color w:val="000000" w:themeColor="text1"/>
                <w:sz w:val="18"/>
                <w:szCs w:val="18"/>
                <w:lang w:val="en-GB"/>
              </w:rPr>
              <w:t>ng</w:t>
            </w:r>
            <w:r w:rsidRPr="0004322B">
              <w:rPr>
                <w:rFonts w:ascii="Arial" w:hAnsi="Arial" w:cs="Arial"/>
                <w:color w:val="000000" w:themeColor="text1"/>
                <w:sz w:val="18"/>
                <w:szCs w:val="18"/>
                <w:lang w:val="en-GB"/>
              </w:rPr>
              <w:t xml:space="preserve"> sustainable development and economic prosperity through: policy dialogue, negotiation of international legal instruments, development of regulations and norms, exchange and application of best practices as well as economic and technical expertise, </w:t>
            </w:r>
            <w:r w:rsidR="00FC506F">
              <w:rPr>
                <w:rFonts w:ascii="Arial" w:hAnsi="Arial" w:cs="Arial"/>
                <w:color w:val="000000" w:themeColor="text1"/>
                <w:sz w:val="18"/>
                <w:szCs w:val="18"/>
                <w:lang w:val="en-GB"/>
              </w:rPr>
              <w:t xml:space="preserve">and </w:t>
            </w:r>
            <w:r w:rsidRPr="0004322B">
              <w:rPr>
                <w:rFonts w:ascii="Arial" w:hAnsi="Arial" w:cs="Arial"/>
                <w:color w:val="000000" w:themeColor="text1"/>
                <w:sz w:val="18"/>
                <w:szCs w:val="18"/>
                <w:lang w:val="en-GB"/>
              </w:rPr>
              <w:t>technical cooperation for countries with economies in transition.</w:t>
            </w:r>
          </w:p>
        </w:tc>
        <w:tc>
          <w:tcPr>
            <w:tcW w:w="1621" w:type="dxa"/>
          </w:tcPr>
          <w:p w:rsidR="009918D6" w:rsidRPr="0004322B" w:rsidRDefault="0057458F" w:rsidP="002F4C68">
            <w:pPr>
              <w:spacing w:before="60" w:after="60"/>
              <w:jc w:val="both"/>
              <w:rPr>
                <w:rFonts w:ascii="Arial" w:hAnsi="Arial" w:cs="Arial"/>
                <w:color w:val="000000" w:themeColor="text1"/>
                <w:sz w:val="18"/>
                <w:szCs w:val="18"/>
                <w:lang w:val="en-GB"/>
              </w:rPr>
            </w:pPr>
            <w:hyperlink r:id="rId29" w:history="1">
              <w:r w:rsidR="00BC2689" w:rsidRPr="0004322B">
                <w:rPr>
                  <w:rStyle w:val="Hyperlink"/>
                  <w:rFonts w:ascii="Arial" w:hAnsi="Arial" w:cs="Arial"/>
                  <w:color w:val="000000" w:themeColor="text1"/>
                  <w:sz w:val="18"/>
                  <w:szCs w:val="18"/>
                  <w:lang w:val="en-GB"/>
                </w:rPr>
                <w:t>www.unece.org</w:t>
              </w:r>
            </w:hyperlink>
            <w:r w:rsidR="00BC2689" w:rsidRPr="0004322B">
              <w:rPr>
                <w:rFonts w:ascii="Arial" w:hAnsi="Arial" w:cs="Arial"/>
                <w:color w:val="000000" w:themeColor="text1"/>
                <w:sz w:val="18"/>
                <w:szCs w:val="18"/>
                <w:lang w:val="en-GB"/>
              </w:rPr>
              <w:t xml:space="preserve"> </w:t>
            </w:r>
          </w:p>
        </w:tc>
      </w:tr>
      <w:tr w:rsidR="0004322B" w:rsidRPr="0004322B" w:rsidTr="004642CA">
        <w:tc>
          <w:tcPr>
            <w:tcW w:w="2564" w:type="dxa"/>
          </w:tcPr>
          <w:p w:rsidR="009918D6" w:rsidRPr="0004322B" w:rsidRDefault="00BC2689" w:rsidP="002F4C68">
            <w:pPr>
              <w:spacing w:before="60" w:after="60"/>
              <w:rPr>
                <w:rFonts w:ascii="Arial" w:hAnsi="Arial" w:cs="Arial"/>
                <w:color w:val="000000" w:themeColor="text1"/>
                <w:sz w:val="18"/>
                <w:szCs w:val="18"/>
                <w:lang w:val="en-GB"/>
              </w:rPr>
            </w:pPr>
            <w:r w:rsidRPr="0004322B">
              <w:rPr>
                <w:rFonts w:ascii="Arial" w:hAnsi="Arial" w:cs="Arial"/>
                <w:color w:val="000000" w:themeColor="text1"/>
                <w:sz w:val="18"/>
                <w:szCs w:val="18"/>
                <w:lang w:val="en-GB"/>
              </w:rPr>
              <w:t>United States Pharmacopeial Convention (USP)</w:t>
            </w:r>
          </w:p>
        </w:tc>
        <w:tc>
          <w:tcPr>
            <w:tcW w:w="1372" w:type="dxa"/>
          </w:tcPr>
          <w:p w:rsidR="009918D6" w:rsidRPr="0004322B" w:rsidRDefault="00BC2689" w:rsidP="002F4C68">
            <w:pPr>
              <w:spacing w:before="60" w:after="60"/>
              <w:jc w:val="both"/>
              <w:rPr>
                <w:rFonts w:ascii="Arial" w:hAnsi="Arial" w:cs="Arial"/>
                <w:color w:val="000000" w:themeColor="text1"/>
                <w:sz w:val="18"/>
                <w:szCs w:val="18"/>
                <w:lang w:val="en-GB"/>
              </w:rPr>
            </w:pPr>
            <w:r w:rsidRPr="0004322B">
              <w:rPr>
                <w:rFonts w:ascii="Arial" w:hAnsi="Arial" w:cs="Arial"/>
                <w:color w:val="000000" w:themeColor="text1"/>
                <w:sz w:val="18"/>
                <w:szCs w:val="18"/>
                <w:lang w:val="en-GB"/>
              </w:rPr>
              <w:t>NGO</w:t>
            </w:r>
          </w:p>
        </w:tc>
        <w:tc>
          <w:tcPr>
            <w:tcW w:w="3685" w:type="dxa"/>
          </w:tcPr>
          <w:p w:rsidR="009918D6" w:rsidRPr="0004322B" w:rsidRDefault="0004322B" w:rsidP="002F4C68">
            <w:pPr>
              <w:spacing w:before="60" w:after="60"/>
              <w:rPr>
                <w:rFonts w:ascii="Arial" w:hAnsi="Arial" w:cs="Arial"/>
                <w:color w:val="000000" w:themeColor="text1"/>
                <w:sz w:val="18"/>
                <w:szCs w:val="18"/>
                <w:lang w:val="en-GB"/>
              </w:rPr>
            </w:pPr>
            <w:r w:rsidRPr="002F4C68">
              <w:rPr>
                <w:rFonts w:ascii="Arial" w:hAnsi="Arial" w:cs="Arial"/>
                <w:color w:val="000000" w:themeColor="text1"/>
                <w:sz w:val="18"/>
                <w:szCs w:val="18"/>
                <w:u w:val="single"/>
                <w:lang w:val="en-GB"/>
              </w:rPr>
              <w:t>Mission:</w:t>
            </w:r>
            <w:r w:rsidR="00FC506F">
              <w:rPr>
                <w:rFonts w:ascii="Arial" w:hAnsi="Arial" w:cs="Arial"/>
                <w:color w:val="000000" w:themeColor="text1"/>
                <w:sz w:val="18"/>
                <w:szCs w:val="18"/>
                <w:lang w:val="en-GB"/>
              </w:rPr>
              <w:t xml:space="preserve"> Im</w:t>
            </w:r>
            <w:r w:rsidRPr="0004322B">
              <w:rPr>
                <w:rFonts w:ascii="Arial" w:hAnsi="Arial" w:cs="Arial"/>
                <w:color w:val="000000" w:themeColor="text1"/>
                <w:sz w:val="18"/>
                <w:szCs w:val="18"/>
                <w:lang w:val="en-GB"/>
              </w:rPr>
              <w:t>prov</w:t>
            </w:r>
            <w:r w:rsidR="00FC506F">
              <w:rPr>
                <w:rFonts w:ascii="Arial" w:hAnsi="Arial" w:cs="Arial"/>
                <w:color w:val="000000" w:themeColor="text1"/>
                <w:sz w:val="18"/>
                <w:szCs w:val="18"/>
                <w:lang w:val="en-GB"/>
              </w:rPr>
              <w:t>ing</w:t>
            </w:r>
            <w:r w:rsidRPr="0004322B">
              <w:rPr>
                <w:rFonts w:ascii="Arial" w:hAnsi="Arial" w:cs="Arial"/>
                <w:color w:val="000000" w:themeColor="text1"/>
                <w:sz w:val="18"/>
                <w:szCs w:val="18"/>
                <w:lang w:val="en-GB"/>
              </w:rPr>
              <w:t xml:space="preserve"> global health through public standards and related program</w:t>
            </w:r>
            <w:r w:rsidR="00FC506F">
              <w:rPr>
                <w:rFonts w:ascii="Arial" w:hAnsi="Arial" w:cs="Arial"/>
                <w:color w:val="000000" w:themeColor="text1"/>
                <w:sz w:val="18"/>
                <w:szCs w:val="18"/>
                <w:lang w:val="en-GB"/>
              </w:rPr>
              <w:t>me</w:t>
            </w:r>
            <w:r w:rsidRPr="0004322B">
              <w:rPr>
                <w:rFonts w:ascii="Arial" w:hAnsi="Arial" w:cs="Arial"/>
                <w:color w:val="000000" w:themeColor="text1"/>
                <w:sz w:val="18"/>
                <w:szCs w:val="18"/>
                <w:lang w:val="en-GB"/>
              </w:rPr>
              <w:t>s that help ensure the quality, safety and benefit of medicines and foods.</w:t>
            </w:r>
          </w:p>
        </w:tc>
        <w:tc>
          <w:tcPr>
            <w:tcW w:w="1621" w:type="dxa"/>
          </w:tcPr>
          <w:p w:rsidR="009918D6" w:rsidRPr="0004322B" w:rsidRDefault="0057458F" w:rsidP="002F4C68">
            <w:pPr>
              <w:spacing w:before="60" w:after="60"/>
              <w:jc w:val="both"/>
              <w:rPr>
                <w:rFonts w:ascii="Arial" w:hAnsi="Arial" w:cs="Arial"/>
                <w:color w:val="000000" w:themeColor="text1"/>
                <w:sz w:val="18"/>
                <w:szCs w:val="18"/>
                <w:lang w:val="en-GB"/>
              </w:rPr>
            </w:pPr>
            <w:hyperlink r:id="rId30" w:history="1">
              <w:r w:rsidR="0004322B" w:rsidRPr="0004322B">
                <w:rPr>
                  <w:rStyle w:val="Hyperlink"/>
                  <w:rFonts w:ascii="Arial" w:hAnsi="Arial" w:cs="Arial"/>
                  <w:color w:val="000000" w:themeColor="text1"/>
                  <w:sz w:val="18"/>
                  <w:szCs w:val="18"/>
                  <w:lang w:val="en-GB"/>
                </w:rPr>
                <w:t>www.usp.org</w:t>
              </w:r>
            </w:hyperlink>
            <w:r w:rsidR="0004322B" w:rsidRPr="0004322B">
              <w:rPr>
                <w:rFonts w:ascii="Arial" w:hAnsi="Arial" w:cs="Arial"/>
                <w:color w:val="000000" w:themeColor="text1"/>
                <w:sz w:val="18"/>
                <w:szCs w:val="18"/>
                <w:lang w:val="en-GB"/>
              </w:rPr>
              <w:t xml:space="preserve"> </w:t>
            </w:r>
          </w:p>
        </w:tc>
      </w:tr>
    </w:tbl>
    <w:p w:rsidR="00AB7B06" w:rsidRDefault="00AB7B06" w:rsidP="00C55ECE">
      <w:pPr>
        <w:jc w:val="both"/>
        <w:rPr>
          <w:rFonts w:ascii="Arial" w:hAnsi="Arial" w:cs="Arial"/>
          <w:sz w:val="20"/>
          <w:szCs w:val="20"/>
          <w:u w:val="single"/>
          <w:lang w:val="en-GB"/>
        </w:rPr>
      </w:pPr>
    </w:p>
    <w:p w:rsidR="00AB7B06" w:rsidRDefault="00AB7B06">
      <w:pPr>
        <w:rPr>
          <w:rFonts w:ascii="Arial" w:hAnsi="Arial" w:cs="Arial"/>
          <w:sz w:val="20"/>
          <w:szCs w:val="20"/>
          <w:u w:val="single"/>
          <w:lang w:val="en-GB"/>
        </w:rPr>
      </w:pPr>
      <w:r>
        <w:rPr>
          <w:rFonts w:ascii="Arial" w:hAnsi="Arial" w:cs="Arial"/>
          <w:sz w:val="20"/>
          <w:szCs w:val="20"/>
          <w:u w:val="single"/>
          <w:lang w:val="en-GB"/>
        </w:rPr>
        <w:br w:type="page"/>
      </w:r>
    </w:p>
    <w:p w:rsidR="009918D6" w:rsidRDefault="00AB7B06" w:rsidP="00C55ECE">
      <w:pPr>
        <w:jc w:val="both"/>
        <w:rPr>
          <w:rFonts w:ascii="Arial" w:hAnsi="Arial" w:cs="Arial"/>
          <w:sz w:val="20"/>
          <w:szCs w:val="20"/>
          <w:u w:val="single"/>
          <w:lang w:val="en-GB"/>
        </w:rPr>
      </w:pPr>
      <w:r>
        <w:rPr>
          <w:rFonts w:ascii="Arial" w:hAnsi="Arial" w:cs="Arial"/>
          <w:sz w:val="20"/>
          <w:szCs w:val="20"/>
          <w:u w:val="single"/>
          <w:lang w:val="en-GB"/>
        </w:rPr>
        <w:t xml:space="preserve">APPENDIX </w:t>
      </w:r>
      <w:r w:rsidR="00774CEE">
        <w:rPr>
          <w:rFonts w:ascii="Arial" w:hAnsi="Arial" w:cs="Arial"/>
          <w:sz w:val="20"/>
          <w:szCs w:val="20"/>
          <w:u w:val="single"/>
          <w:lang w:val="en-GB"/>
        </w:rPr>
        <w:t>II</w:t>
      </w:r>
      <w:r>
        <w:rPr>
          <w:rFonts w:ascii="Arial" w:hAnsi="Arial" w:cs="Arial"/>
          <w:sz w:val="20"/>
          <w:szCs w:val="20"/>
          <w:u w:val="single"/>
          <w:lang w:val="en-GB"/>
        </w:rPr>
        <w:t>: Background data</w:t>
      </w:r>
    </w:p>
    <w:p w:rsidR="00B83C27" w:rsidRDefault="00774CEE" w:rsidP="00B83C27">
      <w:pPr>
        <w:rPr>
          <w:rFonts w:ascii="Arial" w:hAnsi="Arial" w:cs="Arial"/>
          <w:sz w:val="20"/>
          <w:szCs w:val="20"/>
        </w:rPr>
      </w:pPr>
      <w:r>
        <w:rPr>
          <w:rFonts w:ascii="Arial" w:hAnsi="Arial" w:cs="Arial"/>
          <w:sz w:val="20"/>
          <w:szCs w:val="20"/>
        </w:rPr>
        <w:t>Finding 5.2</w:t>
      </w:r>
      <w:r w:rsidR="00B83C27" w:rsidRPr="00D84E94">
        <w:rPr>
          <w:rFonts w:ascii="Arial" w:hAnsi="Arial" w:cs="Arial"/>
          <w:sz w:val="20"/>
          <w:szCs w:val="20"/>
        </w:rPr>
        <w:t>: Membership</w:t>
      </w:r>
    </w:p>
    <w:p w:rsidR="00B03AB0" w:rsidRPr="00D84E94" w:rsidRDefault="00B03AB0" w:rsidP="00B83C27">
      <w:pPr>
        <w:rPr>
          <w:rFonts w:ascii="Arial" w:hAnsi="Arial" w:cs="Arial"/>
          <w:sz w:val="20"/>
          <w:szCs w:val="20"/>
        </w:rPr>
      </w:pPr>
      <w:r>
        <w:rPr>
          <w:noProof/>
          <w:lang w:val="en-US"/>
        </w:rPr>
        <w:drawing>
          <wp:inline distT="0" distB="0" distL="0" distR="0" wp14:anchorId="2CE4F11A" wp14:editId="66024BC2">
            <wp:extent cx="5731510" cy="397002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3970020"/>
                    </a:xfrm>
                    <a:prstGeom prst="rect">
                      <a:avLst/>
                    </a:prstGeom>
                  </pic:spPr>
                </pic:pic>
              </a:graphicData>
            </a:graphic>
          </wp:inline>
        </w:drawing>
      </w:r>
    </w:p>
    <w:tbl>
      <w:tblPr>
        <w:tblStyle w:val="TableGrid"/>
        <w:tblW w:w="9586" w:type="dxa"/>
        <w:tblLayout w:type="fixed"/>
        <w:tblLook w:val="04A0" w:firstRow="1" w:lastRow="0" w:firstColumn="1" w:lastColumn="0" w:noHBand="0" w:noVBand="1"/>
      </w:tblPr>
      <w:tblGrid>
        <w:gridCol w:w="1170"/>
        <w:gridCol w:w="844"/>
        <w:gridCol w:w="842"/>
        <w:gridCol w:w="842"/>
        <w:gridCol w:w="796"/>
        <w:gridCol w:w="890"/>
        <w:gridCol w:w="842"/>
        <w:gridCol w:w="842"/>
        <w:gridCol w:w="842"/>
        <w:gridCol w:w="842"/>
        <w:gridCol w:w="834"/>
      </w:tblGrid>
      <w:tr w:rsidR="00774CEE" w:rsidRPr="00D84E94" w:rsidTr="00B03AB0">
        <w:tc>
          <w:tcPr>
            <w:tcW w:w="1051" w:type="pct"/>
            <w:gridSpan w:val="2"/>
          </w:tcPr>
          <w:p w:rsidR="00774CEE" w:rsidRPr="00D84E94" w:rsidRDefault="00774CEE" w:rsidP="00774CEE">
            <w:pPr>
              <w:tabs>
                <w:tab w:val="left" w:pos="2925"/>
              </w:tabs>
              <w:jc w:val="right"/>
              <w:rPr>
                <w:rFonts w:ascii="Arial" w:hAnsi="Arial" w:cs="Arial"/>
                <w:b/>
                <w:sz w:val="18"/>
                <w:szCs w:val="18"/>
              </w:rPr>
            </w:pPr>
            <w:r w:rsidRPr="00D84E94">
              <w:rPr>
                <w:rFonts w:ascii="Arial" w:hAnsi="Arial" w:cs="Arial"/>
                <w:b/>
                <w:sz w:val="18"/>
                <w:szCs w:val="18"/>
              </w:rPr>
              <w:t xml:space="preserve">Codex </w:t>
            </w:r>
          </w:p>
        </w:tc>
        <w:tc>
          <w:tcPr>
            <w:tcW w:w="439" w:type="pct"/>
          </w:tcPr>
          <w:p w:rsidR="00774CEE" w:rsidRPr="00D84E94" w:rsidRDefault="00774CEE" w:rsidP="008529BC">
            <w:pPr>
              <w:tabs>
                <w:tab w:val="left" w:pos="2925"/>
              </w:tabs>
              <w:rPr>
                <w:rFonts w:ascii="Arial" w:hAnsi="Arial" w:cs="Arial"/>
                <w:b/>
                <w:sz w:val="18"/>
                <w:szCs w:val="18"/>
              </w:rPr>
            </w:pPr>
            <w:r w:rsidRPr="00D84E94">
              <w:rPr>
                <w:rFonts w:ascii="Arial" w:hAnsi="Arial" w:cs="Arial"/>
                <w:b/>
                <w:sz w:val="18"/>
                <w:szCs w:val="18"/>
              </w:rPr>
              <w:t>ISO</w:t>
            </w:r>
          </w:p>
        </w:tc>
        <w:tc>
          <w:tcPr>
            <w:tcW w:w="439" w:type="pct"/>
          </w:tcPr>
          <w:p w:rsidR="00774CEE" w:rsidRPr="00D84E94" w:rsidRDefault="00774CEE" w:rsidP="008529BC">
            <w:pPr>
              <w:tabs>
                <w:tab w:val="left" w:pos="2925"/>
              </w:tabs>
              <w:rPr>
                <w:rFonts w:ascii="Arial" w:hAnsi="Arial" w:cs="Arial"/>
                <w:b/>
                <w:sz w:val="18"/>
                <w:szCs w:val="18"/>
              </w:rPr>
            </w:pPr>
            <w:r w:rsidRPr="00D84E94">
              <w:rPr>
                <w:rFonts w:ascii="Arial" w:hAnsi="Arial" w:cs="Arial"/>
                <w:b/>
                <w:sz w:val="18"/>
                <w:szCs w:val="18"/>
              </w:rPr>
              <w:t>OIML</w:t>
            </w:r>
          </w:p>
        </w:tc>
        <w:tc>
          <w:tcPr>
            <w:tcW w:w="415" w:type="pct"/>
          </w:tcPr>
          <w:p w:rsidR="00774CEE" w:rsidRPr="00D84E94" w:rsidRDefault="00774CEE" w:rsidP="008529BC">
            <w:pPr>
              <w:tabs>
                <w:tab w:val="left" w:pos="2925"/>
              </w:tabs>
              <w:rPr>
                <w:rFonts w:ascii="Arial" w:hAnsi="Arial" w:cs="Arial"/>
                <w:b/>
                <w:sz w:val="18"/>
                <w:szCs w:val="18"/>
              </w:rPr>
            </w:pPr>
            <w:r w:rsidRPr="00D84E94">
              <w:rPr>
                <w:rFonts w:ascii="Arial" w:hAnsi="Arial" w:cs="Arial"/>
                <w:b/>
                <w:sz w:val="18"/>
                <w:szCs w:val="18"/>
              </w:rPr>
              <w:t>BIPM</w:t>
            </w:r>
          </w:p>
        </w:tc>
        <w:tc>
          <w:tcPr>
            <w:tcW w:w="464" w:type="pct"/>
          </w:tcPr>
          <w:p w:rsidR="00774CEE" w:rsidRPr="00D84E94" w:rsidRDefault="00774CEE" w:rsidP="008529BC">
            <w:pPr>
              <w:tabs>
                <w:tab w:val="left" w:pos="2925"/>
              </w:tabs>
              <w:rPr>
                <w:rFonts w:ascii="Arial" w:hAnsi="Arial" w:cs="Arial"/>
                <w:b/>
                <w:sz w:val="18"/>
                <w:szCs w:val="18"/>
              </w:rPr>
            </w:pPr>
            <w:r w:rsidRPr="00D84E94">
              <w:rPr>
                <w:rFonts w:ascii="Arial" w:hAnsi="Arial" w:cs="Arial"/>
                <w:b/>
                <w:sz w:val="18"/>
                <w:szCs w:val="18"/>
              </w:rPr>
              <w:t>UNECE</w:t>
            </w:r>
          </w:p>
        </w:tc>
        <w:tc>
          <w:tcPr>
            <w:tcW w:w="439" w:type="pct"/>
          </w:tcPr>
          <w:p w:rsidR="00774CEE" w:rsidRPr="00D84E94" w:rsidRDefault="00774CEE" w:rsidP="008529BC">
            <w:pPr>
              <w:tabs>
                <w:tab w:val="left" w:pos="2925"/>
              </w:tabs>
              <w:rPr>
                <w:rFonts w:ascii="Arial" w:hAnsi="Arial" w:cs="Arial"/>
                <w:b/>
                <w:sz w:val="18"/>
                <w:szCs w:val="18"/>
              </w:rPr>
            </w:pPr>
            <w:r w:rsidRPr="00D84E94">
              <w:rPr>
                <w:rFonts w:ascii="Arial" w:hAnsi="Arial" w:cs="Arial"/>
                <w:b/>
                <w:sz w:val="18"/>
                <w:szCs w:val="18"/>
              </w:rPr>
              <w:t>OIV</w:t>
            </w:r>
          </w:p>
        </w:tc>
        <w:tc>
          <w:tcPr>
            <w:tcW w:w="439" w:type="pct"/>
          </w:tcPr>
          <w:p w:rsidR="00774CEE" w:rsidRPr="00D84E94" w:rsidRDefault="00774CEE" w:rsidP="008529BC">
            <w:pPr>
              <w:tabs>
                <w:tab w:val="left" w:pos="2925"/>
              </w:tabs>
              <w:rPr>
                <w:rFonts w:ascii="Arial" w:hAnsi="Arial" w:cs="Arial"/>
                <w:b/>
                <w:sz w:val="18"/>
                <w:szCs w:val="18"/>
              </w:rPr>
            </w:pPr>
            <w:r w:rsidRPr="00D84E94">
              <w:rPr>
                <w:rFonts w:ascii="Arial" w:hAnsi="Arial" w:cs="Arial"/>
                <w:b/>
                <w:sz w:val="18"/>
                <w:szCs w:val="18"/>
              </w:rPr>
              <w:t>IOC</w:t>
            </w:r>
          </w:p>
        </w:tc>
        <w:tc>
          <w:tcPr>
            <w:tcW w:w="439" w:type="pct"/>
          </w:tcPr>
          <w:p w:rsidR="00774CEE" w:rsidRPr="00D84E94" w:rsidRDefault="00774CEE" w:rsidP="008529BC">
            <w:pPr>
              <w:tabs>
                <w:tab w:val="left" w:pos="2925"/>
              </w:tabs>
              <w:rPr>
                <w:rFonts w:ascii="Arial" w:hAnsi="Arial" w:cs="Arial"/>
                <w:b/>
                <w:sz w:val="18"/>
                <w:szCs w:val="18"/>
              </w:rPr>
            </w:pPr>
            <w:r w:rsidRPr="00D84E94">
              <w:rPr>
                <w:rFonts w:ascii="Arial" w:hAnsi="Arial" w:cs="Arial"/>
                <w:b/>
                <w:sz w:val="18"/>
                <w:szCs w:val="18"/>
              </w:rPr>
              <w:t>OECD</w:t>
            </w:r>
          </w:p>
        </w:tc>
        <w:tc>
          <w:tcPr>
            <w:tcW w:w="439" w:type="pct"/>
          </w:tcPr>
          <w:p w:rsidR="00774CEE" w:rsidRPr="00D84E94" w:rsidRDefault="00774CEE" w:rsidP="008529BC">
            <w:pPr>
              <w:tabs>
                <w:tab w:val="left" w:pos="2925"/>
              </w:tabs>
              <w:rPr>
                <w:rFonts w:ascii="Arial" w:hAnsi="Arial" w:cs="Arial"/>
                <w:b/>
                <w:sz w:val="18"/>
                <w:szCs w:val="18"/>
              </w:rPr>
            </w:pPr>
            <w:r w:rsidRPr="00D84E94">
              <w:rPr>
                <w:rFonts w:ascii="Arial" w:hAnsi="Arial" w:cs="Arial"/>
                <w:b/>
                <w:sz w:val="18"/>
                <w:szCs w:val="18"/>
              </w:rPr>
              <w:t>ARSO</w:t>
            </w:r>
          </w:p>
        </w:tc>
        <w:tc>
          <w:tcPr>
            <w:tcW w:w="435" w:type="pct"/>
          </w:tcPr>
          <w:p w:rsidR="00774CEE" w:rsidRPr="00D84E94" w:rsidRDefault="00774CEE" w:rsidP="008529BC">
            <w:pPr>
              <w:tabs>
                <w:tab w:val="left" w:pos="2925"/>
              </w:tabs>
              <w:rPr>
                <w:rFonts w:ascii="Arial" w:hAnsi="Arial" w:cs="Arial"/>
                <w:b/>
                <w:sz w:val="18"/>
                <w:szCs w:val="18"/>
              </w:rPr>
            </w:pPr>
            <w:r w:rsidRPr="00D84E94">
              <w:rPr>
                <w:rFonts w:ascii="Arial" w:hAnsi="Arial" w:cs="Arial"/>
                <w:b/>
                <w:sz w:val="18"/>
                <w:szCs w:val="18"/>
              </w:rPr>
              <w:t>GSO</w:t>
            </w:r>
          </w:p>
        </w:tc>
      </w:tr>
      <w:tr w:rsidR="00B83C27" w:rsidRPr="00D84E94" w:rsidTr="00B03AB0">
        <w:tc>
          <w:tcPr>
            <w:tcW w:w="611" w:type="pct"/>
          </w:tcPr>
          <w:p w:rsidR="00B83C27" w:rsidRPr="00D84E94" w:rsidRDefault="00B83C27" w:rsidP="008529BC">
            <w:pPr>
              <w:tabs>
                <w:tab w:val="left" w:pos="2925"/>
              </w:tabs>
              <w:rPr>
                <w:rFonts w:ascii="Arial" w:hAnsi="Arial" w:cs="Arial"/>
                <w:sz w:val="18"/>
                <w:szCs w:val="18"/>
              </w:rPr>
            </w:pPr>
            <w:r w:rsidRPr="00D84E94">
              <w:rPr>
                <w:rFonts w:ascii="Arial" w:hAnsi="Arial" w:cs="Arial"/>
                <w:sz w:val="18"/>
                <w:szCs w:val="18"/>
              </w:rPr>
              <w:t># of Member countries*</w:t>
            </w:r>
          </w:p>
        </w:tc>
        <w:tc>
          <w:tcPr>
            <w:tcW w:w="440" w:type="pct"/>
          </w:tcPr>
          <w:p w:rsidR="00B83C27" w:rsidRPr="00D84E94" w:rsidRDefault="00B83C27" w:rsidP="008529BC">
            <w:pPr>
              <w:tabs>
                <w:tab w:val="left" w:pos="2925"/>
              </w:tabs>
              <w:rPr>
                <w:rFonts w:ascii="Arial" w:hAnsi="Arial" w:cs="Arial"/>
                <w:sz w:val="18"/>
                <w:szCs w:val="18"/>
              </w:rPr>
            </w:pPr>
            <w:r w:rsidRPr="00D84E94">
              <w:rPr>
                <w:rFonts w:ascii="Arial" w:hAnsi="Arial" w:cs="Arial"/>
                <w:sz w:val="18"/>
                <w:szCs w:val="18"/>
              </w:rPr>
              <w:t>187</w:t>
            </w:r>
          </w:p>
        </w:tc>
        <w:tc>
          <w:tcPr>
            <w:tcW w:w="439" w:type="pct"/>
          </w:tcPr>
          <w:p w:rsidR="00B83C27" w:rsidRPr="00D84E94" w:rsidRDefault="00B83C27" w:rsidP="008529BC">
            <w:pPr>
              <w:tabs>
                <w:tab w:val="left" w:pos="2925"/>
              </w:tabs>
              <w:rPr>
                <w:rFonts w:ascii="Arial" w:hAnsi="Arial" w:cs="Arial"/>
                <w:sz w:val="18"/>
                <w:szCs w:val="18"/>
              </w:rPr>
            </w:pPr>
            <w:r w:rsidRPr="00D84E94">
              <w:rPr>
                <w:rFonts w:ascii="Arial" w:hAnsi="Arial" w:cs="Arial"/>
                <w:sz w:val="18"/>
                <w:szCs w:val="18"/>
              </w:rPr>
              <w:t>162</w:t>
            </w:r>
          </w:p>
        </w:tc>
        <w:tc>
          <w:tcPr>
            <w:tcW w:w="439" w:type="pct"/>
          </w:tcPr>
          <w:p w:rsidR="00B83C27" w:rsidRPr="00D84E94" w:rsidRDefault="00B83C27" w:rsidP="008529BC">
            <w:pPr>
              <w:tabs>
                <w:tab w:val="left" w:pos="2925"/>
              </w:tabs>
              <w:rPr>
                <w:rFonts w:ascii="Arial" w:hAnsi="Arial" w:cs="Arial"/>
                <w:sz w:val="18"/>
                <w:szCs w:val="18"/>
              </w:rPr>
            </w:pPr>
            <w:r w:rsidRPr="00D84E94">
              <w:rPr>
                <w:rFonts w:ascii="Arial" w:hAnsi="Arial" w:cs="Arial"/>
                <w:sz w:val="18"/>
                <w:szCs w:val="18"/>
              </w:rPr>
              <w:t>62</w:t>
            </w:r>
          </w:p>
        </w:tc>
        <w:tc>
          <w:tcPr>
            <w:tcW w:w="415" w:type="pct"/>
          </w:tcPr>
          <w:p w:rsidR="00B83C27" w:rsidRPr="00D84E94" w:rsidRDefault="00B83C27" w:rsidP="008529BC">
            <w:pPr>
              <w:tabs>
                <w:tab w:val="left" w:pos="2925"/>
              </w:tabs>
              <w:rPr>
                <w:rFonts w:ascii="Arial" w:hAnsi="Arial" w:cs="Arial"/>
                <w:sz w:val="18"/>
                <w:szCs w:val="18"/>
              </w:rPr>
            </w:pPr>
            <w:r w:rsidRPr="00D84E94">
              <w:rPr>
                <w:rFonts w:ascii="Arial" w:hAnsi="Arial" w:cs="Arial"/>
                <w:sz w:val="18"/>
                <w:szCs w:val="18"/>
              </w:rPr>
              <w:t>58</w:t>
            </w:r>
          </w:p>
        </w:tc>
        <w:tc>
          <w:tcPr>
            <w:tcW w:w="464" w:type="pct"/>
          </w:tcPr>
          <w:p w:rsidR="00B83C27" w:rsidRPr="00D84E94" w:rsidRDefault="00B83C27" w:rsidP="008529BC">
            <w:pPr>
              <w:tabs>
                <w:tab w:val="left" w:pos="2925"/>
              </w:tabs>
              <w:rPr>
                <w:rFonts w:ascii="Arial" w:hAnsi="Arial" w:cs="Arial"/>
                <w:sz w:val="18"/>
                <w:szCs w:val="18"/>
              </w:rPr>
            </w:pPr>
            <w:r w:rsidRPr="00D84E94">
              <w:rPr>
                <w:rFonts w:ascii="Arial" w:hAnsi="Arial" w:cs="Arial"/>
                <w:sz w:val="18"/>
                <w:szCs w:val="18"/>
              </w:rPr>
              <w:t>56</w:t>
            </w:r>
          </w:p>
        </w:tc>
        <w:tc>
          <w:tcPr>
            <w:tcW w:w="439" w:type="pct"/>
          </w:tcPr>
          <w:p w:rsidR="00B83C27" w:rsidRPr="00D84E94" w:rsidRDefault="00B83C27" w:rsidP="008529BC">
            <w:pPr>
              <w:tabs>
                <w:tab w:val="left" w:pos="2925"/>
              </w:tabs>
              <w:rPr>
                <w:rFonts w:ascii="Arial" w:hAnsi="Arial" w:cs="Arial"/>
                <w:sz w:val="18"/>
                <w:szCs w:val="18"/>
              </w:rPr>
            </w:pPr>
            <w:r w:rsidRPr="00D84E94">
              <w:rPr>
                <w:rFonts w:ascii="Arial" w:hAnsi="Arial" w:cs="Arial"/>
                <w:sz w:val="18"/>
                <w:szCs w:val="18"/>
              </w:rPr>
              <w:t>46</w:t>
            </w:r>
          </w:p>
        </w:tc>
        <w:tc>
          <w:tcPr>
            <w:tcW w:w="439" w:type="pct"/>
          </w:tcPr>
          <w:p w:rsidR="00B83C27" w:rsidRPr="00D84E94" w:rsidRDefault="00B83C27" w:rsidP="008529BC">
            <w:pPr>
              <w:tabs>
                <w:tab w:val="left" w:pos="2925"/>
              </w:tabs>
              <w:rPr>
                <w:rFonts w:ascii="Arial" w:hAnsi="Arial" w:cs="Arial"/>
                <w:sz w:val="18"/>
                <w:szCs w:val="18"/>
              </w:rPr>
            </w:pPr>
            <w:r w:rsidRPr="00D84E94">
              <w:rPr>
                <w:rFonts w:ascii="Arial" w:hAnsi="Arial" w:cs="Arial"/>
                <w:sz w:val="18"/>
                <w:szCs w:val="18"/>
              </w:rPr>
              <w:t>42</w:t>
            </w:r>
          </w:p>
        </w:tc>
        <w:tc>
          <w:tcPr>
            <w:tcW w:w="439" w:type="pct"/>
          </w:tcPr>
          <w:p w:rsidR="00B83C27" w:rsidRPr="00D84E94" w:rsidRDefault="00B83C27" w:rsidP="008529BC">
            <w:pPr>
              <w:tabs>
                <w:tab w:val="left" w:pos="2925"/>
              </w:tabs>
              <w:rPr>
                <w:rFonts w:ascii="Arial" w:hAnsi="Arial" w:cs="Arial"/>
                <w:sz w:val="18"/>
                <w:szCs w:val="18"/>
              </w:rPr>
            </w:pPr>
            <w:r w:rsidRPr="00D84E94">
              <w:rPr>
                <w:rFonts w:ascii="Arial" w:hAnsi="Arial" w:cs="Arial"/>
                <w:sz w:val="18"/>
                <w:szCs w:val="18"/>
              </w:rPr>
              <w:t>35</w:t>
            </w:r>
          </w:p>
        </w:tc>
        <w:tc>
          <w:tcPr>
            <w:tcW w:w="439" w:type="pct"/>
          </w:tcPr>
          <w:p w:rsidR="00B83C27" w:rsidRPr="00D84E94" w:rsidRDefault="00B83C27" w:rsidP="008529BC">
            <w:pPr>
              <w:tabs>
                <w:tab w:val="left" w:pos="2925"/>
              </w:tabs>
              <w:rPr>
                <w:rFonts w:ascii="Arial" w:hAnsi="Arial" w:cs="Arial"/>
                <w:sz w:val="18"/>
                <w:szCs w:val="18"/>
              </w:rPr>
            </w:pPr>
            <w:r w:rsidRPr="00D84E94">
              <w:rPr>
                <w:rFonts w:ascii="Arial" w:hAnsi="Arial" w:cs="Arial"/>
                <w:sz w:val="18"/>
                <w:szCs w:val="18"/>
              </w:rPr>
              <w:t>36</w:t>
            </w:r>
          </w:p>
        </w:tc>
        <w:tc>
          <w:tcPr>
            <w:tcW w:w="435" w:type="pct"/>
          </w:tcPr>
          <w:p w:rsidR="00B83C27" w:rsidRPr="00D84E94" w:rsidRDefault="00B83C27" w:rsidP="008529BC">
            <w:pPr>
              <w:tabs>
                <w:tab w:val="left" w:pos="2925"/>
              </w:tabs>
              <w:rPr>
                <w:rFonts w:ascii="Arial" w:hAnsi="Arial" w:cs="Arial"/>
                <w:sz w:val="18"/>
                <w:szCs w:val="18"/>
              </w:rPr>
            </w:pPr>
            <w:r w:rsidRPr="00D84E94">
              <w:rPr>
                <w:rFonts w:ascii="Arial" w:hAnsi="Arial" w:cs="Arial"/>
                <w:sz w:val="18"/>
                <w:szCs w:val="18"/>
              </w:rPr>
              <w:t>7</w:t>
            </w:r>
          </w:p>
        </w:tc>
      </w:tr>
      <w:tr w:rsidR="00B83C27" w:rsidRPr="00D84E94" w:rsidTr="00B03AB0">
        <w:tc>
          <w:tcPr>
            <w:tcW w:w="611" w:type="pct"/>
          </w:tcPr>
          <w:p w:rsidR="00B83C27" w:rsidRPr="00D84E94" w:rsidRDefault="00B83C27" w:rsidP="00774CEE">
            <w:pPr>
              <w:tabs>
                <w:tab w:val="left" w:pos="2925"/>
              </w:tabs>
              <w:rPr>
                <w:rFonts w:ascii="Arial" w:hAnsi="Arial" w:cs="Arial"/>
                <w:sz w:val="18"/>
                <w:szCs w:val="18"/>
              </w:rPr>
            </w:pPr>
            <w:r w:rsidRPr="00D84E94">
              <w:rPr>
                <w:rFonts w:ascii="Arial" w:hAnsi="Arial" w:cs="Arial"/>
                <w:sz w:val="18"/>
                <w:szCs w:val="18"/>
              </w:rPr>
              <w:t>% of national contacts same as Codex Contact</w:t>
            </w:r>
            <w:r w:rsidR="00774CEE">
              <w:rPr>
                <w:rFonts w:ascii="Arial" w:hAnsi="Arial" w:cs="Arial"/>
                <w:sz w:val="18"/>
                <w:szCs w:val="18"/>
              </w:rPr>
              <w:t xml:space="preserve"> Points</w:t>
            </w:r>
          </w:p>
        </w:tc>
        <w:tc>
          <w:tcPr>
            <w:tcW w:w="440" w:type="pct"/>
          </w:tcPr>
          <w:p w:rsidR="00B83C27" w:rsidRPr="00D84E94" w:rsidRDefault="00B83C27" w:rsidP="008529BC">
            <w:pPr>
              <w:tabs>
                <w:tab w:val="left" w:pos="2925"/>
              </w:tabs>
              <w:rPr>
                <w:rFonts w:ascii="Arial" w:hAnsi="Arial" w:cs="Arial"/>
                <w:sz w:val="18"/>
                <w:szCs w:val="18"/>
              </w:rPr>
            </w:pPr>
            <w:r w:rsidRPr="00D84E94">
              <w:rPr>
                <w:rFonts w:ascii="Arial" w:hAnsi="Arial" w:cs="Arial"/>
                <w:sz w:val="18"/>
                <w:szCs w:val="18"/>
              </w:rPr>
              <w:t>/</w:t>
            </w:r>
          </w:p>
        </w:tc>
        <w:tc>
          <w:tcPr>
            <w:tcW w:w="439" w:type="pct"/>
          </w:tcPr>
          <w:p w:rsidR="00B83C27" w:rsidRPr="00D84E94" w:rsidRDefault="00B83C27" w:rsidP="008529BC">
            <w:pPr>
              <w:tabs>
                <w:tab w:val="left" w:pos="2925"/>
              </w:tabs>
              <w:rPr>
                <w:rFonts w:ascii="Arial" w:hAnsi="Arial" w:cs="Arial"/>
                <w:sz w:val="18"/>
                <w:szCs w:val="18"/>
              </w:rPr>
            </w:pPr>
            <w:r w:rsidRPr="00D84E94">
              <w:rPr>
                <w:rFonts w:ascii="Arial" w:hAnsi="Arial" w:cs="Arial"/>
                <w:sz w:val="18"/>
                <w:szCs w:val="18"/>
              </w:rPr>
              <w:t>22</w:t>
            </w:r>
          </w:p>
        </w:tc>
        <w:tc>
          <w:tcPr>
            <w:tcW w:w="439" w:type="pct"/>
          </w:tcPr>
          <w:p w:rsidR="00B83C27" w:rsidRPr="00D84E94" w:rsidRDefault="00B83C27" w:rsidP="008529BC">
            <w:pPr>
              <w:tabs>
                <w:tab w:val="left" w:pos="2925"/>
              </w:tabs>
              <w:rPr>
                <w:rFonts w:ascii="Arial" w:hAnsi="Arial" w:cs="Arial"/>
                <w:sz w:val="18"/>
                <w:szCs w:val="18"/>
              </w:rPr>
            </w:pPr>
            <w:r w:rsidRPr="00D84E94">
              <w:rPr>
                <w:rFonts w:ascii="Arial" w:hAnsi="Arial" w:cs="Arial"/>
                <w:sz w:val="18"/>
                <w:szCs w:val="18"/>
              </w:rPr>
              <w:t>1</w:t>
            </w:r>
          </w:p>
        </w:tc>
        <w:tc>
          <w:tcPr>
            <w:tcW w:w="415" w:type="pct"/>
          </w:tcPr>
          <w:p w:rsidR="00B83C27" w:rsidRPr="00D84E94" w:rsidRDefault="00B83C27" w:rsidP="008529BC">
            <w:pPr>
              <w:tabs>
                <w:tab w:val="left" w:pos="2925"/>
              </w:tabs>
              <w:rPr>
                <w:rFonts w:ascii="Arial" w:hAnsi="Arial" w:cs="Arial"/>
                <w:sz w:val="18"/>
                <w:szCs w:val="18"/>
              </w:rPr>
            </w:pPr>
            <w:r w:rsidRPr="00D84E94">
              <w:rPr>
                <w:rFonts w:ascii="Arial" w:hAnsi="Arial" w:cs="Arial"/>
                <w:sz w:val="18"/>
                <w:szCs w:val="18"/>
              </w:rPr>
              <w:t>0</w:t>
            </w:r>
          </w:p>
        </w:tc>
        <w:tc>
          <w:tcPr>
            <w:tcW w:w="464" w:type="pct"/>
          </w:tcPr>
          <w:p w:rsidR="00B83C27" w:rsidRPr="00D84E94" w:rsidRDefault="00B83C27" w:rsidP="008529BC">
            <w:pPr>
              <w:tabs>
                <w:tab w:val="left" w:pos="2925"/>
              </w:tabs>
              <w:rPr>
                <w:rFonts w:ascii="Arial" w:hAnsi="Arial" w:cs="Arial"/>
                <w:sz w:val="18"/>
                <w:szCs w:val="18"/>
              </w:rPr>
            </w:pPr>
            <w:r w:rsidRPr="00D84E94">
              <w:rPr>
                <w:rFonts w:ascii="Arial" w:hAnsi="Arial" w:cs="Arial"/>
                <w:sz w:val="18"/>
                <w:szCs w:val="18"/>
              </w:rPr>
              <w:t>na</w:t>
            </w:r>
          </w:p>
        </w:tc>
        <w:tc>
          <w:tcPr>
            <w:tcW w:w="439" w:type="pct"/>
          </w:tcPr>
          <w:p w:rsidR="00B83C27" w:rsidRPr="00D84E94" w:rsidRDefault="00B83C27" w:rsidP="008529BC">
            <w:pPr>
              <w:tabs>
                <w:tab w:val="left" w:pos="2925"/>
              </w:tabs>
              <w:rPr>
                <w:rFonts w:ascii="Arial" w:hAnsi="Arial" w:cs="Arial"/>
                <w:sz w:val="18"/>
                <w:szCs w:val="18"/>
              </w:rPr>
            </w:pPr>
            <w:r w:rsidRPr="00D84E94">
              <w:rPr>
                <w:rFonts w:ascii="Arial" w:hAnsi="Arial" w:cs="Arial"/>
                <w:sz w:val="18"/>
                <w:szCs w:val="18"/>
              </w:rPr>
              <w:t>7</w:t>
            </w:r>
          </w:p>
        </w:tc>
        <w:tc>
          <w:tcPr>
            <w:tcW w:w="439" w:type="pct"/>
          </w:tcPr>
          <w:p w:rsidR="00B83C27" w:rsidRPr="00D84E94" w:rsidRDefault="00B83C27" w:rsidP="008529BC">
            <w:pPr>
              <w:tabs>
                <w:tab w:val="left" w:pos="2925"/>
              </w:tabs>
              <w:rPr>
                <w:rFonts w:ascii="Arial" w:hAnsi="Arial" w:cs="Arial"/>
                <w:sz w:val="18"/>
                <w:szCs w:val="18"/>
              </w:rPr>
            </w:pPr>
            <w:r w:rsidRPr="00D84E94">
              <w:rPr>
                <w:rFonts w:ascii="Arial" w:hAnsi="Arial" w:cs="Arial"/>
                <w:sz w:val="18"/>
                <w:szCs w:val="18"/>
              </w:rPr>
              <w:t>na</w:t>
            </w:r>
          </w:p>
          <w:p w:rsidR="00B83C27" w:rsidRPr="00D84E94" w:rsidRDefault="00B83C27" w:rsidP="008529BC">
            <w:pPr>
              <w:rPr>
                <w:rFonts w:ascii="Arial" w:hAnsi="Arial" w:cs="Arial"/>
                <w:sz w:val="18"/>
                <w:szCs w:val="18"/>
              </w:rPr>
            </w:pPr>
          </w:p>
        </w:tc>
        <w:tc>
          <w:tcPr>
            <w:tcW w:w="439" w:type="pct"/>
          </w:tcPr>
          <w:p w:rsidR="00B83C27" w:rsidRPr="00D84E94" w:rsidRDefault="00B83C27" w:rsidP="008529BC">
            <w:pPr>
              <w:tabs>
                <w:tab w:val="left" w:pos="2925"/>
              </w:tabs>
              <w:rPr>
                <w:rFonts w:ascii="Arial" w:hAnsi="Arial" w:cs="Arial"/>
                <w:sz w:val="18"/>
                <w:szCs w:val="18"/>
              </w:rPr>
            </w:pPr>
            <w:r w:rsidRPr="00D84E94">
              <w:rPr>
                <w:rFonts w:ascii="Arial" w:hAnsi="Arial" w:cs="Arial"/>
                <w:sz w:val="18"/>
                <w:szCs w:val="18"/>
              </w:rPr>
              <w:t>na</w:t>
            </w:r>
          </w:p>
        </w:tc>
        <w:tc>
          <w:tcPr>
            <w:tcW w:w="439" w:type="pct"/>
          </w:tcPr>
          <w:p w:rsidR="00B83C27" w:rsidRPr="00D84E94" w:rsidRDefault="00B83C27" w:rsidP="008529BC">
            <w:pPr>
              <w:tabs>
                <w:tab w:val="left" w:pos="2925"/>
              </w:tabs>
              <w:rPr>
                <w:rFonts w:ascii="Arial" w:hAnsi="Arial" w:cs="Arial"/>
                <w:sz w:val="18"/>
                <w:szCs w:val="18"/>
              </w:rPr>
            </w:pPr>
            <w:r w:rsidRPr="00D84E94">
              <w:rPr>
                <w:rFonts w:ascii="Arial" w:hAnsi="Arial" w:cs="Arial"/>
                <w:sz w:val="18"/>
                <w:szCs w:val="18"/>
              </w:rPr>
              <w:t>7</w:t>
            </w:r>
          </w:p>
        </w:tc>
        <w:tc>
          <w:tcPr>
            <w:tcW w:w="435" w:type="pct"/>
          </w:tcPr>
          <w:p w:rsidR="00B83C27" w:rsidRPr="00D84E94" w:rsidRDefault="00B83C27" w:rsidP="008529BC">
            <w:pPr>
              <w:tabs>
                <w:tab w:val="left" w:pos="2925"/>
              </w:tabs>
              <w:rPr>
                <w:rFonts w:ascii="Arial" w:hAnsi="Arial" w:cs="Arial"/>
                <w:sz w:val="18"/>
                <w:szCs w:val="18"/>
              </w:rPr>
            </w:pPr>
            <w:r w:rsidRPr="00D84E94">
              <w:rPr>
                <w:rFonts w:ascii="Arial" w:hAnsi="Arial" w:cs="Arial"/>
                <w:sz w:val="18"/>
                <w:szCs w:val="18"/>
              </w:rPr>
              <w:t>3</w:t>
            </w:r>
          </w:p>
        </w:tc>
      </w:tr>
    </w:tbl>
    <w:p w:rsidR="00B83C27" w:rsidRPr="00B03AB0" w:rsidRDefault="00B83C27" w:rsidP="00B03AB0">
      <w:pPr>
        <w:tabs>
          <w:tab w:val="left" w:pos="2925"/>
        </w:tabs>
        <w:jc w:val="right"/>
        <w:rPr>
          <w:rFonts w:ascii="Arial" w:hAnsi="Arial" w:cs="Arial"/>
          <w:i/>
          <w:sz w:val="20"/>
          <w:szCs w:val="20"/>
        </w:rPr>
      </w:pPr>
      <w:r w:rsidRPr="00D84E94">
        <w:rPr>
          <w:rFonts w:ascii="Arial" w:hAnsi="Arial" w:cs="Arial"/>
          <w:sz w:val="20"/>
          <w:szCs w:val="20"/>
        </w:rPr>
        <w:t xml:space="preserve">* </w:t>
      </w:r>
      <w:r w:rsidR="00B03AB0">
        <w:rPr>
          <w:rFonts w:ascii="Arial" w:hAnsi="Arial" w:cs="Arial"/>
          <w:i/>
          <w:sz w:val="20"/>
          <w:szCs w:val="20"/>
        </w:rPr>
        <w:t>as of September 2017</w:t>
      </w:r>
    </w:p>
    <w:p w:rsidR="00B83C27" w:rsidRPr="00D84E94" w:rsidRDefault="00774CEE" w:rsidP="00B83C27">
      <w:pPr>
        <w:rPr>
          <w:rFonts w:ascii="Arial" w:hAnsi="Arial" w:cs="Arial"/>
          <w:sz w:val="20"/>
          <w:szCs w:val="20"/>
        </w:rPr>
      </w:pPr>
      <w:r>
        <w:rPr>
          <w:rFonts w:ascii="Arial" w:hAnsi="Arial" w:cs="Arial"/>
          <w:sz w:val="20"/>
          <w:szCs w:val="20"/>
        </w:rPr>
        <w:t>Finding 5.3.1</w:t>
      </w:r>
      <w:r w:rsidR="00B83C27" w:rsidRPr="00D84E94">
        <w:rPr>
          <w:rFonts w:ascii="Arial" w:hAnsi="Arial" w:cs="Arial"/>
          <w:sz w:val="20"/>
          <w:szCs w:val="20"/>
        </w:rPr>
        <w:t>: Capacity</w:t>
      </w:r>
      <w:r>
        <w:rPr>
          <w:rFonts w:ascii="Arial" w:hAnsi="Arial" w:cs="Arial"/>
          <w:sz w:val="20"/>
          <w:szCs w:val="20"/>
        </w:rPr>
        <w:t xml:space="preserve"> for cooperating with Codex</w:t>
      </w:r>
    </w:p>
    <w:tbl>
      <w:tblPr>
        <w:tblStyle w:val="TableGrid"/>
        <w:tblW w:w="0" w:type="auto"/>
        <w:tblLook w:val="04A0" w:firstRow="1" w:lastRow="0" w:firstColumn="1" w:lastColumn="0" w:noHBand="0" w:noVBand="1"/>
      </w:tblPr>
      <w:tblGrid>
        <w:gridCol w:w="1027"/>
        <w:gridCol w:w="460"/>
        <w:gridCol w:w="460"/>
        <w:gridCol w:w="461"/>
        <w:gridCol w:w="461"/>
        <w:gridCol w:w="461"/>
        <w:gridCol w:w="461"/>
        <w:gridCol w:w="461"/>
        <w:gridCol w:w="461"/>
        <w:gridCol w:w="461"/>
        <w:gridCol w:w="518"/>
        <w:gridCol w:w="461"/>
        <w:gridCol w:w="461"/>
        <w:gridCol w:w="627"/>
        <w:gridCol w:w="461"/>
        <w:gridCol w:w="461"/>
        <w:gridCol w:w="518"/>
      </w:tblGrid>
      <w:tr w:rsidR="00774CEE" w:rsidRPr="00D84E94" w:rsidTr="00774CEE">
        <w:trPr>
          <w:cantSplit/>
          <w:trHeight w:val="872"/>
        </w:trPr>
        <w:tc>
          <w:tcPr>
            <w:tcW w:w="1027" w:type="dxa"/>
          </w:tcPr>
          <w:p w:rsidR="00774CEE" w:rsidRPr="00D84E94" w:rsidRDefault="00774CEE" w:rsidP="008529BC">
            <w:pPr>
              <w:rPr>
                <w:rFonts w:ascii="Arial" w:hAnsi="Arial" w:cs="Arial"/>
                <w:sz w:val="18"/>
                <w:szCs w:val="18"/>
              </w:rPr>
            </w:pPr>
          </w:p>
        </w:tc>
        <w:tc>
          <w:tcPr>
            <w:tcW w:w="460" w:type="dxa"/>
            <w:textDirection w:val="btLr"/>
          </w:tcPr>
          <w:p w:rsidR="00774CEE" w:rsidRPr="00D84E94" w:rsidRDefault="00774CEE" w:rsidP="008529BC">
            <w:pPr>
              <w:ind w:left="113" w:right="113"/>
              <w:rPr>
                <w:rFonts w:ascii="Arial" w:hAnsi="Arial" w:cs="Arial"/>
                <w:sz w:val="18"/>
                <w:szCs w:val="18"/>
              </w:rPr>
            </w:pPr>
            <w:r w:rsidRPr="00D84E94">
              <w:rPr>
                <w:rFonts w:ascii="Arial" w:hAnsi="Arial" w:cs="Arial"/>
                <w:sz w:val="18"/>
                <w:szCs w:val="18"/>
              </w:rPr>
              <w:t>AACCI</w:t>
            </w:r>
          </w:p>
        </w:tc>
        <w:tc>
          <w:tcPr>
            <w:tcW w:w="460" w:type="dxa"/>
            <w:textDirection w:val="btLr"/>
          </w:tcPr>
          <w:p w:rsidR="00774CEE" w:rsidRPr="00D84E94" w:rsidRDefault="00774CEE" w:rsidP="008529BC">
            <w:pPr>
              <w:ind w:left="113" w:right="113"/>
              <w:rPr>
                <w:rFonts w:ascii="Arial" w:hAnsi="Arial" w:cs="Arial"/>
                <w:sz w:val="18"/>
                <w:szCs w:val="18"/>
              </w:rPr>
            </w:pPr>
            <w:r w:rsidRPr="00D84E94">
              <w:rPr>
                <w:rFonts w:ascii="Arial" w:hAnsi="Arial" w:cs="Arial"/>
                <w:sz w:val="18"/>
                <w:szCs w:val="18"/>
              </w:rPr>
              <w:t>AOAC</w:t>
            </w:r>
          </w:p>
        </w:tc>
        <w:tc>
          <w:tcPr>
            <w:tcW w:w="461" w:type="dxa"/>
            <w:textDirection w:val="btLr"/>
          </w:tcPr>
          <w:p w:rsidR="00774CEE" w:rsidRPr="00D84E94" w:rsidRDefault="00774CEE" w:rsidP="008529BC">
            <w:pPr>
              <w:ind w:left="113" w:right="113"/>
              <w:rPr>
                <w:rFonts w:ascii="Arial" w:hAnsi="Arial" w:cs="Arial"/>
                <w:sz w:val="18"/>
                <w:szCs w:val="18"/>
              </w:rPr>
            </w:pPr>
            <w:r w:rsidRPr="00D84E94">
              <w:rPr>
                <w:rFonts w:ascii="Arial" w:hAnsi="Arial" w:cs="Arial"/>
                <w:sz w:val="18"/>
                <w:szCs w:val="18"/>
              </w:rPr>
              <w:t>AOECS</w:t>
            </w:r>
          </w:p>
        </w:tc>
        <w:tc>
          <w:tcPr>
            <w:tcW w:w="461" w:type="dxa"/>
            <w:textDirection w:val="btLr"/>
          </w:tcPr>
          <w:p w:rsidR="00774CEE" w:rsidRPr="00D84E94" w:rsidRDefault="00774CEE" w:rsidP="008529BC">
            <w:pPr>
              <w:ind w:left="113" w:right="113"/>
              <w:rPr>
                <w:rFonts w:ascii="Arial" w:hAnsi="Arial" w:cs="Arial"/>
                <w:sz w:val="18"/>
                <w:szCs w:val="18"/>
              </w:rPr>
            </w:pPr>
            <w:r w:rsidRPr="00D84E94">
              <w:rPr>
                <w:rFonts w:ascii="Arial" w:hAnsi="Arial" w:cs="Arial"/>
                <w:sz w:val="18"/>
                <w:szCs w:val="18"/>
              </w:rPr>
              <w:t>ARSO</w:t>
            </w:r>
          </w:p>
        </w:tc>
        <w:tc>
          <w:tcPr>
            <w:tcW w:w="461" w:type="dxa"/>
            <w:textDirection w:val="btLr"/>
          </w:tcPr>
          <w:p w:rsidR="00774CEE" w:rsidRPr="00D84E94" w:rsidRDefault="00774CEE" w:rsidP="008529BC">
            <w:pPr>
              <w:ind w:left="113" w:right="113"/>
              <w:rPr>
                <w:rFonts w:ascii="Arial" w:hAnsi="Arial" w:cs="Arial"/>
                <w:sz w:val="18"/>
                <w:szCs w:val="18"/>
              </w:rPr>
            </w:pPr>
            <w:r w:rsidRPr="00D84E94">
              <w:rPr>
                <w:rFonts w:ascii="Arial" w:hAnsi="Arial" w:cs="Arial"/>
                <w:sz w:val="18"/>
                <w:szCs w:val="18"/>
              </w:rPr>
              <w:t>BIPM</w:t>
            </w:r>
          </w:p>
        </w:tc>
        <w:tc>
          <w:tcPr>
            <w:tcW w:w="461" w:type="dxa"/>
            <w:textDirection w:val="btLr"/>
          </w:tcPr>
          <w:p w:rsidR="00774CEE" w:rsidRPr="00D84E94" w:rsidRDefault="00774CEE" w:rsidP="008529BC">
            <w:pPr>
              <w:ind w:left="113" w:right="113"/>
              <w:rPr>
                <w:rFonts w:ascii="Arial" w:hAnsi="Arial" w:cs="Arial"/>
                <w:sz w:val="18"/>
                <w:szCs w:val="18"/>
              </w:rPr>
            </w:pPr>
            <w:r w:rsidRPr="00D84E94">
              <w:rPr>
                <w:rFonts w:ascii="Arial" w:hAnsi="Arial" w:cs="Arial"/>
                <w:sz w:val="18"/>
                <w:szCs w:val="18"/>
              </w:rPr>
              <w:t>UNECE</w:t>
            </w:r>
          </w:p>
        </w:tc>
        <w:tc>
          <w:tcPr>
            <w:tcW w:w="461" w:type="dxa"/>
            <w:textDirection w:val="btLr"/>
          </w:tcPr>
          <w:p w:rsidR="00774CEE" w:rsidRPr="00D84E94" w:rsidRDefault="00774CEE" w:rsidP="008529BC">
            <w:pPr>
              <w:ind w:left="113" w:right="113"/>
              <w:rPr>
                <w:rFonts w:ascii="Arial" w:hAnsi="Arial" w:cs="Arial"/>
                <w:sz w:val="18"/>
                <w:szCs w:val="18"/>
              </w:rPr>
            </w:pPr>
            <w:r w:rsidRPr="00D84E94">
              <w:rPr>
                <w:rFonts w:ascii="Arial" w:hAnsi="Arial" w:cs="Arial"/>
                <w:sz w:val="18"/>
                <w:szCs w:val="18"/>
              </w:rPr>
              <w:t>GSO</w:t>
            </w:r>
          </w:p>
        </w:tc>
        <w:tc>
          <w:tcPr>
            <w:tcW w:w="461" w:type="dxa"/>
            <w:textDirection w:val="btLr"/>
          </w:tcPr>
          <w:p w:rsidR="00774CEE" w:rsidRPr="00D84E94" w:rsidRDefault="00774CEE" w:rsidP="008529BC">
            <w:pPr>
              <w:ind w:left="113" w:right="113"/>
              <w:rPr>
                <w:rFonts w:ascii="Arial" w:hAnsi="Arial" w:cs="Arial"/>
                <w:sz w:val="18"/>
                <w:szCs w:val="18"/>
              </w:rPr>
            </w:pPr>
            <w:r w:rsidRPr="00D84E94">
              <w:rPr>
                <w:rFonts w:ascii="Arial" w:hAnsi="Arial" w:cs="Arial"/>
                <w:sz w:val="18"/>
                <w:szCs w:val="18"/>
              </w:rPr>
              <w:t>IAF</w:t>
            </w:r>
          </w:p>
        </w:tc>
        <w:tc>
          <w:tcPr>
            <w:tcW w:w="461" w:type="dxa"/>
            <w:textDirection w:val="btLr"/>
          </w:tcPr>
          <w:p w:rsidR="00774CEE" w:rsidRPr="00D84E94" w:rsidRDefault="00774CEE" w:rsidP="008529BC">
            <w:pPr>
              <w:ind w:left="113" w:right="113"/>
              <w:rPr>
                <w:rFonts w:ascii="Arial" w:hAnsi="Arial" w:cs="Arial"/>
                <w:sz w:val="18"/>
                <w:szCs w:val="18"/>
              </w:rPr>
            </w:pPr>
            <w:r w:rsidRPr="00D84E94">
              <w:rPr>
                <w:rFonts w:ascii="Arial" w:hAnsi="Arial" w:cs="Arial"/>
                <w:sz w:val="18"/>
                <w:szCs w:val="18"/>
              </w:rPr>
              <w:t>IFOAM</w:t>
            </w:r>
          </w:p>
        </w:tc>
        <w:tc>
          <w:tcPr>
            <w:tcW w:w="518" w:type="dxa"/>
            <w:textDirection w:val="btLr"/>
          </w:tcPr>
          <w:p w:rsidR="00774CEE" w:rsidRPr="00D84E94" w:rsidRDefault="00774CEE" w:rsidP="008529BC">
            <w:pPr>
              <w:ind w:left="113" w:right="113"/>
              <w:rPr>
                <w:rFonts w:ascii="Arial" w:hAnsi="Arial" w:cs="Arial"/>
                <w:sz w:val="18"/>
                <w:szCs w:val="18"/>
              </w:rPr>
            </w:pPr>
            <w:r w:rsidRPr="00D84E94">
              <w:rPr>
                <w:rFonts w:ascii="Arial" w:hAnsi="Arial" w:cs="Arial"/>
                <w:sz w:val="18"/>
                <w:szCs w:val="18"/>
              </w:rPr>
              <w:t>IOC</w:t>
            </w:r>
          </w:p>
        </w:tc>
        <w:tc>
          <w:tcPr>
            <w:tcW w:w="461" w:type="dxa"/>
            <w:textDirection w:val="btLr"/>
          </w:tcPr>
          <w:p w:rsidR="00774CEE" w:rsidRPr="00D84E94" w:rsidRDefault="00774CEE" w:rsidP="008529BC">
            <w:pPr>
              <w:ind w:left="113" w:right="113"/>
              <w:rPr>
                <w:rFonts w:ascii="Arial" w:hAnsi="Arial" w:cs="Arial"/>
                <w:sz w:val="18"/>
                <w:szCs w:val="18"/>
              </w:rPr>
            </w:pPr>
            <w:r w:rsidRPr="00D84E94">
              <w:rPr>
                <w:rFonts w:ascii="Arial" w:hAnsi="Arial" w:cs="Arial"/>
                <w:sz w:val="18"/>
                <w:szCs w:val="18"/>
              </w:rPr>
              <w:t>ISO</w:t>
            </w:r>
          </w:p>
        </w:tc>
        <w:tc>
          <w:tcPr>
            <w:tcW w:w="461" w:type="dxa"/>
            <w:textDirection w:val="btLr"/>
          </w:tcPr>
          <w:p w:rsidR="00774CEE" w:rsidRPr="00D84E94" w:rsidRDefault="00774CEE" w:rsidP="008529BC">
            <w:pPr>
              <w:ind w:left="113" w:right="113"/>
              <w:rPr>
                <w:rFonts w:ascii="Arial" w:hAnsi="Arial" w:cs="Arial"/>
                <w:sz w:val="18"/>
                <w:szCs w:val="18"/>
              </w:rPr>
            </w:pPr>
            <w:r w:rsidRPr="00D84E94">
              <w:rPr>
                <w:rFonts w:ascii="Arial" w:hAnsi="Arial" w:cs="Arial"/>
                <w:sz w:val="18"/>
                <w:szCs w:val="18"/>
              </w:rPr>
              <w:t>NMKL</w:t>
            </w:r>
          </w:p>
        </w:tc>
        <w:tc>
          <w:tcPr>
            <w:tcW w:w="627" w:type="dxa"/>
            <w:textDirection w:val="btLr"/>
          </w:tcPr>
          <w:p w:rsidR="00774CEE" w:rsidRPr="00D84E94" w:rsidRDefault="00774CEE" w:rsidP="008529BC">
            <w:pPr>
              <w:ind w:left="113" w:right="113"/>
              <w:rPr>
                <w:rFonts w:ascii="Arial" w:hAnsi="Arial" w:cs="Arial"/>
                <w:sz w:val="18"/>
                <w:szCs w:val="18"/>
              </w:rPr>
            </w:pPr>
            <w:r w:rsidRPr="00D84E94">
              <w:rPr>
                <w:rFonts w:ascii="Arial" w:hAnsi="Arial" w:cs="Arial"/>
                <w:sz w:val="18"/>
                <w:szCs w:val="18"/>
              </w:rPr>
              <w:t>OECD</w:t>
            </w:r>
          </w:p>
        </w:tc>
        <w:tc>
          <w:tcPr>
            <w:tcW w:w="461" w:type="dxa"/>
            <w:textDirection w:val="btLr"/>
          </w:tcPr>
          <w:p w:rsidR="00774CEE" w:rsidRPr="00D84E94" w:rsidRDefault="00774CEE" w:rsidP="008529BC">
            <w:pPr>
              <w:ind w:left="113" w:right="113"/>
              <w:rPr>
                <w:rFonts w:ascii="Arial" w:hAnsi="Arial" w:cs="Arial"/>
                <w:sz w:val="18"/>
                <w:szCs w:val="18"/>
              </w:rPr>
            </w:pPr>
            <w:r w:rsidRPr="00D84E94">
              <w:rPr>
                <w:rFonts w:ascii="Arial" w:hAnsi="Arial" w:cs="Arial"/>
                <w:sz w:val="18"/>
                <w:szCs w:val="18"/>
              </w:rPr>
              <w:t>OIML</w:t>
            </w:r>
          </w:p>
        </w:tc>
        <w:tc>
          <w:tcPr>
            <w:tcW w:w="461" w:type="dxa"/>
            <w:textDirection w:val="btLr"/>
          </w:tcPr>
          <w:p w:rsidR="00774CEE" w:rsidRPr="00D84E94" w:rsidRDefault="00774CEE" w:rsidP="008529BC">
            <w:pPr>
              <w:ind w:left="113" w:right="113"/>
              <w:rPr>
                <w:rFonts w:ascii="Arial" w:hAnsi="Arial" w:cs="Arial"/>
                <w:sz w:val="18"/>
                <w:szCs w:val="18"/>
              </w:rPr>
            </w:pPr>
            <w:r w:rsidRPr="00D84E94">
              <w:rPr>
                <w:rFonts w:ascii="Arial" w:hAnsi="Arial" w:cs="Arial"/>
                <w:sz w:val="18"/>
                <w:szCs w:val="18"/>
              </w:rPr>
              <w:t>OIV</w:t>
            </w:r>
          </w:p>
        </w:tc>
        <w:tc>
          <w:tcPr>
            <w:tcW w:w="518" w:type="dxa"/>
            <w:textDirection w:val="btLr"/>
          </w:tcPr>
          <w:p w:rsidR="00774CEE" w:rsidRPr="00D84E94" w:rsidRDefault="00774CEE" w:rsidP="008529BC">
            <w:pPr>
              <w:ind w:left="113" w:right="113"/>
              <w:rPr>
                <w:rFonts w:ascii="Arial" w:hAnsi="Arial" w:cs="Arial"/>
                <w:sz w:val="18"/>
                <w:szCs w:val="18"/>
              </w:rPr>
            </w:pPr>
            <w:r w:rsidRPr="00D84E94">
              <w:rPr>
                <w:rFonts w:ascii="Arial" w:hAnsi="Arial" w:cs="Arial"/>
                <w:sz w:val="18"/>
                <w:szCs w:val="18"/>
              </w:rPr>
              <w:t>USP</w:t>
            </w:r>
          </w:p>
        </w:tc>
      </w:tr>
      <w:tr w:rsidR="00774CEE" w:rsidRPr="00D84E94" w:rsidTr="00774CEE">
        <w:tc>
          <w:tcPr>
            <w:tcW w:w="1027" w:type="dxa"/>
          </w:tcPr>
          <w:p w:rsidR="00774CEE" w:rsidRPr="00D84E94" w:rsidRDefault="00774CEE" w:rsidP="008529BC">
            <w:pPr>
              <w:rPr>
                <w:rFonts w:ascii="Arial" w:hAnsi="Arial" w:cs="Arial"/>
                <w:sz w:val="18"/>
                <w:szCs w:val="18"/>
              </w:rPr>
            </w:pPr>
            <w:r w:rsidRPr="00D84E94">
              <w:rPr>
                <w:rFonts w:ascii="Arial" w:hAnsi="Arial" w:cs="Arial"/>
                <w:sz w:val="18"/>
                <w:szCs w:val="18"/>
              </w:rPr>
              <w:t>Dedicated staff for Codex matters*</w:t>
            </w:r>
          </w:p>
        </w:tc>
        <w:tc>
          <w:tcPr>
            <w:tcW w:w="460" w:type="dxa"/>
          </w:tcPr>
          <w:p w:rsidR="00774CEE" w:rsidRPr="00D84E94" w:rsidRDefault="00774CEE" w:rsidP="008529BC">
            <w:pPr>
              <w:rPr>
                <w:rFonts w:ascii="Arial" w:hAnsi="Arial" w:cs="Arial"/>
                <w:sz w:val="18"/>
                <w:szCs w:val="18"/>
              </w:rPr>
            </w:pPr>
            <w:r w:rsidRPr="00D84E94">
              <w:rPr>
                <w:rFonts w:ascii="Arial" w:hAnsi="Arial" w:cs="Arial"/>
                <w:sz w:val="18"/>
                <w:szCs w:val="18"/>
              </w:rPr>
              <w:t>no</w:t>
            </w:r>
          </w:p>
        </w:tc>
        <w:tc>
          <w:tcPr>
            <w:tcW w:w="460" w:type="dxa"/>
          </w:tcPr>
          <w:p w:rsidR="00774CEE" w:rsidRPr="00D84E94" w:rsidRDefault="00774CEE" w:rsidP="008529BC">
            <w:pPr>
              <w:rPr>
                <w:rFonts w:ascii="Arial" w:hAnsi="Arial" w:cs="Arial"/>
                <w:sz w:val="18"/>
                <w:szCs w:val="18"/>
              </w:rPr>
            </w:pPr>
            <w:r w:rsidRPr="00D84E94">
              <w:rPr>
                <w:rFonts w:ascii="Arial" w:hAnsi="Arial" w:cs="Arial"/>
                <w:sz w:val="18"/>
                <w:szCs w:val="18"/>
              </w:rPr>
              <w:t>1</w:t>
            </w:r>
          </w:p>
        </w:tc>
        <w:tc>
          <w:tcPr>
            <w:tcW w:w="461" w:type="dxa"/>
          </w:tcPr>
          <w:p w:rsidR="00774CEE" w:rsidRPr="00D84E94" w:rsidRDefault="00774CEE" w:rsidP="008529BC">
            <w:pPr>
              <w:rPr>
                <w:rFonts w:ascii="Arial" w:hAnsi="Arial" w:cs="Arial"/>
                <w:sz w:val="18"/>
                <w:szCs w:val="18"/>
              </w:rPr>
            </w:pPr>
            <w:r w:rsidRPr="00D84E94">
              <w:rPr>
                <w:rFonts w:ascii="Arial" w:hAnsi="Arial" w:cs="Arial"/>
                <w:sz w:val="18"/>
                <w:szCs w:val="18"/>
              </w:rPr>
              <w:t>2</w:t>
            </w:r>
          </w:p>
        </w:tc>
        <w:tc>
          <w:tcPr>
            <w:tcW w:w="461" w:type="dxa"/>
          </w:tcPr>
          <w:p w:rsidR="00774CEE" w:rsidRPr="00D84E94" w:rsidRDefault="00774CEE" w:rsidP="008529BC">
            <w:pPr>
              <w:rPr>
                <w:rFonts w:ascii="Arial" w:hAnsi="Arial" w:cs="Arial"/>
                <w:sz w:val="18"/>
                <w:szCs w:val="18"/>
              </w:rPr>
            </w:pPr>
            <w:r w:rsidRPr="00D84E94">
              <w:rPr>
                <w:rFonts w:ascii="Arial" w:hAnsi="Arial" w:cs="Arial"/>
                <w:sz w:val="18"/>
                <w:szCs w:val="18"/>
              </w:rPr>
              <w:t>1</w:t>
            </w:r>
          </w:p>
        </w:tc>
        <w:tc>
          <w:tcPr>
            <w:tcW w:w="461" w:type="dxa"/>
          </w:tcPr>
          <w:p w:rsidR="00774CEE" w:rsidRPr="00D84E94" w:rsidRDefault="00774CEE" w:rsidP="008529BC">
            <w:pPr>
              <w:rPr>
                <w:rFonts w:ascii="Arial" w:hAnsi="Arial" w:cs="Arial"/>
                <w:sz w:val="18"/>
                <w:szCs w:val="18"/>
              </w:rPr>
            </w:pPr>
            <w:r w:rsidRPr="00D84E94">
              <w:rPr>
                <w:rFonts w:ascii="Arial" w:hAnsi="Arial" w:cs="Arial"/>
                <w:sz w:val="18"/>
                <w:szCs w:val="18"/>
              </w:rPr>
              <w:t>1</w:t>
            </w:r>
          </w:p>
        </w:tc>
        <w:tc>
          <w:tcPr>
            <w:tcW w:w="461" w:type="dxa"/>
          </w:tcPr>
          <w:p w:rsidR="00774CEE" w:rsidRPr="00D84E94" w:rsidRDefault="00774CEE" w:rsidP="008529BC">
            <w:pPr>
              <w:rPr>
                <w:rFonts w:ascii="Arial" w:hAnsi="Arial" w:cs="Arial"/>
                <w:sz w:val="18"/>
                <w:szCs w:val="18"/>
              </w:rPr>
            </w:pPr>
            <w:r w:rsidRPr="00D84E94">
              <w:rPr>
                <w:rFonts w:ascii="Arial" w:hAnsi="Arial" w:cs="Arial"/>
                <w:sz w:val="18"/>
                <w:szCs w:val="18"/>
              </w:rPr>
              <w:t>no</w:t>
            </w:r>
          </w:p>
        </w:tc>
        <w:tc>
          <w:tcPr>
            <w:tcW w:w="461" w:type="dxa"/>
          </w:tcPr>
          <w:p w:rsidR="00774CEE" w:rsidRPr="00D84E94" w:rsidRDefault="00774CEE" w:rsidP="008529BC">
            <w:pPr>
              <w:rPr>
                <w:rFonts w:ascii="Arial" w:hAnsi="Arial" w:cs="Arial"/>
                <w:sz w:val="18"/>
                <w:szCs w:val="18"/>
              </w:rPr>
            </w:pPr>
            <w:r w:rsidRPr="00D84E94">
              <w:rPr>
                <w:rFonts w:ascii="Arial" w:hAnsi="Arial" w:cs="Arial"/>
                <w:sz w:val="18"/>
                <w:szCs w:val="18"/>
              </w:rPr>
              <w:t>2</w:t>
            </w:r>
          </w:p>
        </w:tc>
        <w:tc>
          <w:tcPr>
            <w:tcW w:w="461" w:type="dxa"/>
          </w:tcPr>
          <w:p w:rsidR="00774CEE" w:rsidRPr="00D84E94" w:rsidRDefault="00774CEE" w:rsidP="008529BC">
            <w:pPr>
              <w:rPr>
                <w:rFonts w:ascii="Arial" w:hAnsi="Arial" w:cs="Arial"/>
                <w:sz w:val="18"/>
                <w:szCs w:val="18"/>
              </w:rPr>
            </w:pPr>
            <w:r w:rsidRPr="00D84E94">
              <w:rPr>
                <w:rFonts w:ascii="Arial" w:hAnsi="Arial" w:cs="Arial"/>
                <w:sz w:val="18"/>
                <w:szCs w:val="18"/>
              </w:rPr>
              <w:t>no</w:t>
            </w:r>
          </w:p>
        </w:tc>
        <w:tc>
          <w:tcPr>
            <w:tcW w:w="461" w:type="dxa"/>
          </w:tcPr>
          <w:p w:rsidR="00774CEE" w:rsidRPr="00D84E94" w:rsidRDefault="00774CEE" w:rsidP="008529BC">
            <w:pPr>
              <w:rPr>
                <w:rFonts w:ascii="Arial" w:hAnsi="Arial" w:cs="Arial"/>
                <w:sz w:val="18"/>
                <w:szCs w:val="18"/>
              </w:rPr>
            </w:pPr>
            <w:r w:rsidRPr="00D84E94">
              <w:rPr>
                <w:rFonts w:ascii="Arial" w:hAnsi="Arial" w:cs="Arial"/>
                <w:sz w:val="18"/>
                <w:szCs w:val="18"/>
              </w:rPr>
              <w:t>no</w:t>
            </w:r>
          </w:p>
        </w:tc>
        <w:tc>
          <w:tcPr>
            <w:tcW w:w="518" w:type="dxa"/>
          </w:tcPr>
          <w:p w:rsidR="00774CEE" w:rsidRPr="00D84E94" w:rsidRDefault="00774CEE" w:rsidP="008529BC">
            <w:pPr>
              <w:rPr>
                <w:rFonts w:ascii="Arial" w:hAnsi="Arial" w:cs="Arial"/>
                <w:sz w:val="18"/>
                <w:szCs w:val="18"/>
              </w:rPr>
            </w:pPr>
            <w:r w:rsidRPr="00D84E94">
              <w:rPr>
                <w:rFonts w:ascii="Arial" w:hAnsi="Arial" w:cs="Arial"/>
                <w:sz w:val="18"/>
                <w:szCs w:val="18"/>
              </w:rPr>
              <w:t>unit</w:t>
            </w:r>
          </w:p>
        </w:tc>
        <w:tc>
          <w:tcPr>
            <w:tcW w:w="461" w:type="dxa"/>
          </w:tcPr>
          <w:p w:rsidR="00774CEE" w:rsidRPr="00D84E94" w:rsidRDefault="00774CEE" w:rsidP="008529BC">
            <w:pPr>
              <w:rPr>
                <w:rFonts w:ascii="Arial" w:hAnsi="Arial" w:cs="Arial"/>
                <w:sz w:val="18"/>
                <w:szCs w:val="18"/>
              </w:rPr>
            </w:pPr>
            <w:r w:rsidRPr="00D84E94">
              <w:rPr>
                <w:rFonts w:ascii="Arial" w:hAnsi="Arial" w:cs="Arial"/>
                <w:sz w:val="18"/>
                <w:szCs w:val="18"/>
              </w:rPr>
              <w:t>1</w:t>
            </w:r>
          </w:p>
        </w:tc>
        <w:tc>
          <w:tcPr>
            <w:tcW w:w="461" w:type="dxa"/>
          </w:tcPr>
          <w:p w:rsidR="00774CEE" w:rsidRPr="00D84E94" w:rsidRDefault="00774CEE" w:rsidP="008529BC">
            <w:pPr>
              <w:rPr>
                <w:rFonts w:ascii="Arial" w:hAnsi="Arial" w:cs="Arial"/>
                <w:sz w:val="18"/>
                <w:szCs w:val="18"/>
              </w:rPr>
            </w:pPr>
            <w:r w:rsidRPr="00D84E94">
              <w:rPr>
                <w:rFonts w:ascii="Arial" w:hAnsi="Arial" w:cs="Arial"/>
                <w:sz w:val="18"/>
                <w:szCs w:val="18"/>
              </w:rPr>
              <w:t>1</w:t>
            </w:r>
          </w:p>
        </w:tc>
        <w:tc>
          <w:tcPr>
            <w:tcW w:w="627" w:type="dxa"/>
          </w:tcPr>
          <w:p w:rsidR="00774CEE" w:rsidRPr="00D84E94" w:rsidRDefault="00774CEE" w:rsidP="008529BC">
            <w:pPr>
              <w:rPr>
                <w:rFonts w:ascii="Arial" w:hAnsi="Arial" w:cs="Arial"/>
                <w:sz w:val="18"/>
                <w:szCs w:val="18"/>
              </w:rPr>
            </w:pPr>
            <w:r w:rsidRPr="00D84E94">
              <w:rPr>
                <w:rFonts w:ascii="Arial" w:hAnsi="Arial" w:cs="Arial"/>
                <w:sz w:val="18"/>
                <w:szCs w:val="18"/>
              </w:rPr>
              <w:t>Units</w:t>
            </w:r>
          </w:p>
        </w:tc>
        <w:tc>
          <w:tcPr>
            <w:tcW w:w="461" w:type="dxa"/>
          </w:tcPr>
          <w:p w:rsidR="00774CEE" w:rsidRPr="00D84E94" w:rsidRDefault="00774CEE" w:rsidP="008529BC">
            <w:pPr>
              <w:rPr>
                <w:rFonts w:ascii="Arial" w:hAnsi="Arial" w:cs="Arial"/>
                <w:sz w:val="18"/>
                <w:szCs w:val="18"/>
              </w:rPr>
            </w:pPr>
            <w:r w:rsidRPr="00D84E94">
              <w:rPr>
                <w:rFonts w:ascii="Arial" w:hAnsi="Arial" w:cs="Arial"/>
                <w:sz w:val="18"/>
                <w:szCs w:val="18"/>
              </w:rPr>
              <w:t>no</w:t>
            </w:r>
          </w:p>
        </w:tc>
        <w:tc>
          <w:tcPr>
            <w:tcW w:w="461" w:type="dxa"/>
          </w:tcPr>
          <w:p w:rsidR="00774CEE" w:rsidRPr="00D84E94" w:rsidRDefault="00774CEE" w:rsidP="008529BC">
            <w:pPr>
              <w:rPr>
                <w:rFonts w:ascii="Arial" w:hAnsi="Arial" w:cs="Arial"/>
                <w:sz w:val="18"/>
                <w:szCs w:val="18"/>
              </w:rPr>
            </w:pPr>
            <w:r w:rsidRPr="00D84E94">
              <w:rPr>
                <w:rFonts w:ascii="Arial" w:hAnsi="Arial" w:cs="Arial"/>
                <w:sz w:val="18"/>
                <w:szCs w:val="18"/>
              </w:rPr>
              <w:t>no</w:t>
            </w:r>
          </w:p>
        </w:tc>
        <w:tc>
          <w:tcPr>
            <w:tcW w:w="518" w:type="dxa"/>
          </w:tcPr>
          <w:p w:rsidR="00774CEE" w:rsidRPr="00D84E94" w:rsidRDefault="00774CEE" w:rsidP="008529BC">
            <w:pPr>
              <w:rPr>
                <w:rFonts w:ascii="Arial" w:hAnsi="Arial" w:cs="Arial"/>
                <w:sz w:val="18"/>
                <w:szCs w:val="18"/>
              </w:rPr>
            </w:pPr>
            <w:r w:rsidRPr="00D84E94">
              <w:rPr>
                <w:rFonts w:ascii="Arial" w:hAnsi="Arial" w:cs="Arial"/>
                <w:sz w:val="18"/>
                <w:szCs w:val="18"/>
              </w:rPr>
              <w:t>unit</w:t>
            </w:r>
          </w:p>
        </w:tc>
      </w:tr>
    </w:tbl>
    <w:p w:rsidR="00B83C27" w:rsidRPr="00D84E94" w:rsidRDefault="00B83C27" w:rsidP="00B83C27">
      <w:pPr>
        <w:tabs>
          <w:tab w:val="left" w:pos="1245"/>
        </w:tabs>
        <w:jc w:val="right"/>
        <w:rPr>
          <w:rFonts w:ascii="Arial" w:hAnsi="Arial" w:cs="Arial"/>
          <w:sz w:val="20"/>
          <w:szCs w:val="20"/>
        </w:rPr>
      </w:pPr>
      <w:r w:rsidRPr="00D84E94">
        <w:rPr>
          <w:rFonts w:ascii="Arial" w:hAnsi="Arial" w:cs="Arial"/>
          <w:sz w:val="20"/>
          <w:szCs w:val="20"/>
        </w:rPr>
        <w:tab/>
        <w:t xml:space="preserve">* </w:t>
      </w:r>
      <w:r w:rsidRPr="00C069B1">
        <w:rPr>
          <w:rFonts w:ascii="Arial" w:hAnsi="Arial" w:cs="Arial"/>
          <w:i/>
          <w:sz w:val="20"/>
          <w:szCs w:val="20"/>
        </w:rPr>
        <w:t>no means no dedicated person working Codex matters, but a liaison contact exists</w:t>
      </w:r>
    </w:p>
    <w:p w:rsidR="00B03AB0" w:rsidRDefault="00774CEE" w:rsidP="00B83C27">
      <w:pPr>
        <w:tabs>
          <w:tab w:val="left" w:pos="1245"/>
        </w:tabs>
        <w:rPr>
          <w:rFonts w:ascii="Arial" w:hAnsi="Arial" w:cs="Arial"/>
          <w:sz w:val="20"/>
          <w:szCs w:val="20"/>
        </w:rPr>
      </w:pPr>
      <w:r>
        <w:rPr>
          <w:rFonts w:ascii="Arial" w:hAnsi="Arial" w:cs="Arial"/>
          <w:sz w:val="20"/>
          <w:szCs w:val="20"/>
        </w:rPr>
        <w:t>Finding 5.3.2</w:t>
      </w:r>
      <w:r w:rsidR="00B83C27" w:rsidRPr="00D84E94">
        <w:rPr>
          <w:rFonts w:ascii="Arial" w:hAnsi="Arial" w:cs="Arial"/>
          <w:sz w:val="20"/>
          <w:szCs w:val="20"/>
        </w:rPr>
        <w:t>: Capacity</w:t>
      </w:r>
      <w:r>
        <w:rPr>
          <w:rFonts w:ascii="Arial" w:hAnsi="Arial" w:cs="Arial"/>
          <w:sz w:val="20"/>
          <w:szCs w:val="20"/>
        </w:rPr>
        <w:t xml:space="preserve"> building offered to own members</w:t>
      </w:r>
    </w:p>
    <w:p w:rsidR="00B83C27" w:rsidRPr="00D84E94" w:rsidRDefault="00B03AB0" w:rsidP="00B83C27">
      <w:pPr>
        <w:tabs>
          <w:tab w:val="left" w:pos="1245"/>
        </w:tabs>
        <w:rPr>
          <w:rFonts w:ascii="Arial" w:hAnsi="Arial" w:cs="Arial"/>
          <w:sz w:val="20"/>
          <w:szCs w:val="20"/>
        </w:rPr>
      </w:pPr>
      <w:r>
        <w:rPr>
          <w:noProof/>
          <w:lang w:val="en-US"/>
        </w:rPr>
        <w:drawing>
          <wp:inline distT="0" distB="0" distL="0" distR="0" wp14:anchorId="01213F1A" wp14:editId="737E71F4">
            <wp:extent cx="5029200" cy="2838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029200" cy="2838450"/>
                    </a:xfrm>
                    <a:prstGeom prst="rect">
                      <a:avLst/>
                    </a:prstGeom>
                  </pic:spPr>
                </pic:pic>
              </a:graphicData>
            </a:graphic>
          </wp:inline>
        </w:drawing>
      </w:r>
    </w:p>
    <w:p w:rsidR="00B83C27" w:rsidRDefault="00B83C27" w:rsidP="00B83C27">
      <w:pPr>
        <w:tabs>
          <w:tab w:val="left" w:pos="1245"/>
        </w:tabs>
        <w:rPr>
          <w:rFonts w:ascii="Arial" w:hAnsi="Arial" w:cs="Arial"/>
          <w:sz w:val="20"/>
          <w:szCs w:val="20"/>
        </w:rPr>
      </w:pPr>
      <w:r w:rsidRPr="00D84E94">
        <w:rPr>
          <w:rFonts w:ascii="Arial" w:hAnsi="Arial" w:cs="Arial"/>
          <w:sz w:val="20"/>
          <w:szCs w:val="20"/>
        </w:rPr>
        <w:t>Finding 5</w:t>
      </w:r>
      <w:r w:rsidR="00774CEE">
        <w:rPr>
          <w:rFonts w:ascii="Arial" w:hAnsi="Arial" w:cs="Arial"/>
          <w:sz w:val="20"/>
          <w:szCs w:val="20"/>
        </w:rPr>
        <w:t>.4.1</w:t>
      </w:r>
      <w:r w:rsidRPr="00D84E94">
        <w:rPr>
          <w:rFonts w:ascii="Arial" w:hAnsi="Arial" w:cs="Arial"/>
          <w:sz w:val="20"/>
          <w:szCs w:val="20"/>
        </w:rPr>
        <w:t xml:space="preserve">: </w:t>
      </w:r>
      <w:r w:rsidR="00774CEE">
        <w:rPr>
          <w:rFonts w:ascii="Arial" w:hAnsi="Arial" w:cs="Arial"/>
          <w:sz w:val="20"/>
          <w:szCs w:val="20"/>
        </w:rPr>
        <w:t>L</w:t>
      </w:r>
      <w:r w:rsidRPr="00D84E94">
        <w:rPr>
          <w:rFonts w:ascii="Arial" w:hAnsi="Arial" w:cs="Arial"/>
          <w:sz w:val="20"/>
          <w:szCs w:val="20"/>
        </w:rPr>
        <w:t>anguages</w:t>
      </w:r>
    </w:p>
    <w:p w:rsidR="00B83C27" w:rsidRPr="00D84E94" w:rsidRDefault="00B03AB0" w:rsidP="00B83C27">
      <w:pPr>
        <w:tabs>
          <w:tab w:val="left" w:pos="1245"/>
        </w:tabs>
        <w:rPr>
          <w:rFonts w:ascii="Arial" w:hAnsi="Arial" w:cs="Arial"/>
          <w:sz w:val="20"/>
          <w:szCs w:val="20"/>
        </w:rPr>
      </w:pPr>
      <w:r>
        <w:rPr>
          <w:noProof/>
          <w:lang w:val="en-US"/>
        </w:rPr>
        <w:drawing>
          <wp:inline distT="0" distB="0" distL="0" distR="0" wp14:anchorId="54E68F9B" wp14:editId="2C201D54">
            <wp:extent cx="4705350" cy="2143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705350" cy="2143125"/>
                    </a:xfrm>
                    <a:prstGeom prst="rect">
                      <a:avLst/>
                    </a:prstGeom>
                  </pic:spPr>
                </pic:pic>
              </a:graphicData>
            </a:graphic>
          </wp:inline>
        </w:drawing>
      </w:r>
    </w:p>
    <w:p w:rsidR="00B83C27" w:rsidRPr="00D84E94" w:rsidRDefault="00B83C27" w:rsidP="00B83C27">
      <w:pPr>
        <w:tabs>
          <w:tab w:val="left" w:pos="1245"/>
        </w:tabs>
        <w:rPr>
          <w:rFonts w:ascii="Arial" w:hAnsi="Arial" w:cs="Arial"/>
          <w:sz w:val="20"/>
          <w:szCs w:val="20"/>
        </w:rPr>
      </w:pPr>
      <w:r w:rsidRPr="00D84E94">
        <w:rPr>
          <w:rFonts w:ascii="Arial" w:hAnsi="Arial" w:cs="Arial"/>
          <w:sz w:val="20"/>
          <w:szCs w:val="20"/>
        </w:rPr>
        <w:t xml:space="preserve">Finding </w:t>
      </w:r>
      <w:r w:rsidR="00774CEE">
        <w:rPr>
          <w:rFonts w:ascii="Arial" w:hAnsi="Arial" w:cs="Arial"/>
          <w:sz w:val="20"/>
          <w:szCs w:val="20"/>
        </w:rPr>
        <w:t>5.4.3</w:t>
      </w:r>
      <w:r w:rsidRPr="00D84E94">
        <w:rPr>
          <w:rFonts w:ascii="Arial" w:hAnsi="Arial" w:cs="Arial"/>
          <w:sz w:val="20"/>
          <w:szCs w:val="20"/>
        </w:rPr>
        <w:t xml:space="preserve">: </w:t>
      </w:r>
      <w:r w:rsidR="00774CEE">
        <w:rPr>
          <w:rFonts w:ascii="Arial" w:hAnsi="Arial" w:cs="Arial"/>
          <w:sz w:val="20"/>
          <w:szCs w:val="20"/>
        </w:rPr>
        <w:t>D</w:t>
      </w:r>
      <w:r w:rsidRPr="00D84E94">
        <w:rPr>
          <w:rFonts w:ascii="Arial" w:hAnsi="Arial" w:cs="Arial"/>
          <w:sz w:val="20"/>
          <w:szCs w:val="20"/>
        </w:rPr>
        <w:t>uration of standard</w:t>
      </w:r>
      <w:r w:rsidR="00774CEE">
        <w:rPr>
          <w:rFonts w:ascii="Arial" w:hAnsi="Arial" w:cs="Arial"/>
          <w:sz w:val="20"/>
          <w:szCs w:val="20"/>
        </w:rPr>
        <w:t>s</w:t>
      </w:r>
      <w:r w:rsidRPr="00D84E94">
        <w:rPr>
          <w:rFonts w:ascii="Arial" w:hAnsi="Arial" w:cs="Arial"/>
          <w:sz w:val="20"/>
          <w:szCs w:val="20"/>
        </w:rPr>
        <w:t xml:space="preserve"> development</w:t>
      </w:r>
    </w:p>
    <w:tbl>
      <w:tblPr>
        <w:tblStyle w:val="TableGrid"/>
        <w:tblW w:w="0" w:type="auto"/>
        <w:tblLook w:val="04A0" w:firstRow="1" w:lastRow="0" w:firstColumn="1" w:lastColumn="0" w:noHBand="0" w:noVBand="1"/>
      </w:tblPr>
      <w:tblGrid>
        <w:gridCol w:w="868"/>
        <w:gridCol w:w="524"/>
        <w:gridCol w:w="524"/>
        <w:gridCol w:w="524"/>
        <w:gridCol w:w="524"/>
        <w:gridCol w:w="524"/>
        <w:gridCol w:w="524"/>
        <w:gridCol w:w="523"/>
        <w:gridCol w:w="523"/>
        <w:gridCol w:w="523"/>
        <w:gridCol w:w="523"/>
        <w:gridCol w:w="523"/>
        <w:gridCol w:w="523"/>
        <w:gridCol w:w="523"/>
        <w:gridCol w:w="523"/>
        <w:gridCol w:w="523"/>
        <w:gridCol w:w="523"/>
      </w:tblGrid>
      <w:tr w:rsidR="00B83C27" w:rsidRPr="00D84E94" w:rsidTr="008529BC">
        <w:trPr>
          <w:cantSplit/>
          <w:trHeight w:val="872"/>
        </w:trPr>
        <w:tc>
          <w:tcPr>
            <w:tcW w:w="550" w:type="dxa"/>
          </w:tcPr>
          <w:p w:rsidR="00B83C27" w:rsidRPr="00D84E94" w:rsidRDefault="00B83C27" w:rsidP="008529BC">
            <w:pPr>
              <w:rPr>
                <w:rFonts w:ascii="Arial" w:hAnsi="Arial" w:cs="Arial"/>
                <w:sz w:val="18"/>
                <w:szCs w:val="18"/>
              </w:rPr>
            </w:pPr>
          </w:p>
        </w:tc>
        <w:tc>
          <w:tcPr>
            <w:tcW w:w="550" w:type="dxa"/>
            <w:textDirection w:val="btLr"/>
          </w:tcPr>
          <w:p w:rsidR="00B83C27" w:rsidRPr="00D84E94" w:rsidRDefault="00B83C27" w:rsidP="008529BC">
            <w:pPr>
              <w:ind w:left="113" w:right="113"/>
              <w:rPr>
                <w:rFonts w:ascii="Arial" w:hAnsi="Arial" w:cs="Arial"/>
                <w:sz w:val="18"/>
                <w:szCs w:val="18"/>
              </w:rPr>
            </w:pPr>
            <w:r w:rsidRPr="00D84E94">
              <w:rPr>
                <w:rFonts w:ascii="Arial" w:hAnsi="Arial" w:cs="Arial"/>
                <w:sz w:val="18"/>
                <w:szCs w:val="18"/>
              </w:rPr>
              <w:t>AACCI</w:t>
            </w:r>
          </w:p>
        </w:tc>
        <w:tc>
          <w:tcPr>
            <w:tcW w:w="550" w:type="dxa"/>
            <w:textDirection w:val="btLr"/>
          </w:tcPr>
          <w:p w:rsidR="00B83C27" w:rsidRPr="00D84E94" w:rsidRDefault="00B83C27" w:rsidP="008529BC">
            <w:pPr>
              <w:ind w:left="113" w:right="113"/>
              <w:rPr>
                <w:rFonts w:ascii="Arial" w:hAnsi="Arial" w:cs="Arial"/>
                <w:sz w:val="18"/>
                <w:szCs w:val="18"/>
              </w:rPr>
            </w:pPr>
            <w:r w:rsidRPr="00D84E94">
              <w:rPr>
                <w:rFonts w:ascii="Arial" w:hAnsi="Arial" w:cs="Arial"/>
                <w:sz w:val="18"/>
                <w:szCs w:val="18"/>
              </w:rPr>
              <w:t>AOAC</w:t>
            </w:r>
          </w:p>
        </w:tc>
        <w:tc>
          <w:tcPr>
            <w:tcW w:w="550" w:type="dxa"/>
            <w:textDirection w:val="btLr"/>
          </w:tcPr>
          <w:p w:rsidR="00B83C27" w:rsidRPr="00D84E94" w:rsidRDefault="00B83C27" w:rsidP="008529BC">
            <w:pPr>
              <w:ind w:left="113" w:right="113"/>
              <w:rPr>
                <w:rFonts w:ascii="Arial" w:hAnsi="Arial" w:cs="Arial"/>
                <w:sz w:val="18"/>
                <w:szCs w:val="18"/>
              </w:rPr>
            </w:pPr>
            <w:r w:rsidRPr="00D84E94">
              <w:rPr>
                <w:rFonts w:ascii="Arial" w:hAnsi="Arial" w:cs="Arial"/>
                <w:sz w:val="18"/>
                <w:szCs w:val="18"/>
              </w:rPr>
              <w:t>AOECS</w:t>
            </w:r>
          </w:p>
        </w:tc>
        <w:tc>
          <w:tcPr>
            <w:tcW w:w="550" w:type="dxa"/>
            <w:textDirection w:val="btLr"/>
          </w:tcPr>
          <w:p w:rsidR="00B83C27" w:rsidRPr="00D84E94" w:rsidRDefault="00B83C27" w:rsidP="008529BC">
            <w:pPr>
              <w:ind w:left="113" w:right="113"/>
              <w:rPr>
                <w:rFonts w:ascii="Arial" w:hAnsi="Arial" w:cs="Arial"/>
                <w:sz w:val="18"/>
                <w:szCs w:val="18"/>
              </w:rPr>
            </w:pPr>
            <w:r w:rsidRPr="00D84E94">
              <w:rPr>
                <w:rFonts w:ascii="Arial" w:hAnsi="Arial" w:cs="Arial"/>
                <w:sz w:val="18"/>
                <w:szCs w:val="18"/>
              </w:rPr>
              <w:t>ARSO</w:t>
            </w:r>
          </w:p>
        </w:tc>
        <w:tc>
          <w:tcPr>
            <w:tcW w:w="550" w:type="dxa"/>
            <w:textDirection w:val="btLr"/>
          </w:tcPr>
          <w:p w:rsidR="00B83C27" w:rsidRPr="00D84E94" w:rsidRDefault="00B83C27" w:rsidP="008529BC">
            <w:pPr>
              <w:ind w:left="113" w:right="113"/>
              <w:rPr>
                <w:rFonts w:ascii="Arial" w:hAnsi="Arial" w:cs="Arial"/>
                <w:sz w:val="18"/>
                <w:szCs w:val="18"/>
              </w:rPr>
            </w:pPr>
            <w:r w:rsidRPr="00D84E94">
              <w:rPr>
                <w:rFonts w:ascii="Arial" w:hAnsi="Arial" w:cs="Arial"/>
                <w:sz w:val="18"/>
                <w:szCs w:val="18"/>
              </w:rPr>
              <w:t>BIPM</w:t>
            </w:r>
          </w:p>
        </w:tc>
        <w:tc>
          <w:tcPr>
            <w:tcW w:w="550" w:type="dxa"/>
            <w:textDirection w:val="btLr"/>
          </w:tcPr>
          <w:p w:rsidR="00B83C27" w:rsidRPr="00D84E94" w:rsidRDefault="00B83C27" w:rsidP="008529BC">
            <w:pPr>
              <w:ind w:left="113" w:right="113"/>
              <w:rPr>
                <w:rFonts w:ascii="Arial" w:hAnsi="Arial" w:cs="Arial"/>
                <w:sz w:val="18"/>
                <w:szCs w:val="18"/>
              </w:rPr>
            </w:pPr>
            <w:r w:rsidRPr="00D84E94">
              <w:rPr>
                <w:rFonts w:ascii="Arial" w:hAnsi="Arial" w:cs="Arial"/>
                <w:sz w:val="18"/>
                <w:szCs w:val="18"/>
              </w:rPr>
              <w:t>UNECE</w:t>
            </w:r>
          </w:p>
        </w:tc>
        <w:tc>
          <w:tcPr>
            <w:tcW w:w="550" w:type="dxa"/>
            <w:textDirection w:val="btLr"/>
          </w:tcPr>
          <w:p w:rsidR="00B83C27" w:rsidRPr="00D84E94" w:rsidRDefault="00B83C27" w:rsidP="008529BC">
            <w:pPr>
              <w:ind w:left="113" w:right="113"/>
              <w:rPr>
                <w:rFonts w:ascii="Arial" w:hAnsi="Arial" w:cs="Arial"/>
                <w:sz w:val="18"/>
                <w:szCs w:val="18"/>
              </w:rPr>
            </w:pPr>
            <w:r w:rsidRPr="00D84E94">
              <w:rPr>
                <w:rFonts w:ascii="Arial" w:hAnsi="Arial" w:cs="Arial"/>
                <w:sz w:val="18"/>
                <w:szCs w:val="18"/>
              </w:rPr>
              <w:t>GSO</w:t>
            </w:r>
          </w:p>
        </w:tc>
        <w:tc>
          <w:tcPr>
            <w:tcW w:w="550" w:type="dxa"/>
            <w:textDirection w:val="btLr"/>
          </w:tcPr>
          <w:p w:rsidR="00B83C27" w:rsidRPr="00D84E94" w:rsidRDefault="00B83C27" w:rsidP="008529BC">
            <w:pPr>
              <w:ind w:left="113" w:right="113"/>
              <w:rPr>
                <w:rFonts w:ascii="Arial" w:hAnsi="Arial" w:cs="Arial"/>
                <w:sz w:val="18"/>
                <w:szCs w:val="18"/>
              </w:rPr>
            </w:pPr>
            <w:r w:rsidRPr="00D84E94">
              <w:rPr>
                <w:rFonts w:ascii="Arial" w:hAnsi="Arial" w:cs="Arial"/>
                <w:sz w:val="18"/>
                <w:szCs w:val="18"/>
              </w:rPr>
              <w:t>IAF</w:t>
            </w:r>
          </w:p>
        </w:tc>
        <w:tc>
          <w:tcPr>
            <w:tcW w:w="550" w:type="dxa"/>
            <w:textDirection w:val="btLr"/>
          </w:tcPr>
          <w:p w:rsidR="00B83C27" w:rsidRPr="00D84E94" w:rsidRDefault="00B83C27" w:rsidP="008529BC">
            <w:pPr>
              <w:ind w:left="113" w:right="113"/>
              <w:rPr>
                <w:rFonts w:ascii="Arial" w:hAnsi="Arial" w:cs="Arial"/>
                <w:sz w:val="18"/>
                <w:szCs w:val="18"/>
              </w:rPr>
            </w:pPr>
            <w:r w:rsidRPr="00D84E94">
              <w:rPr>
                <w:rFonts w:ascii="Arial" w:hAnsi="Arial" w:cs="Arial"/>
                <w:sz w:val="18"/>
                <w:szCs w:val="18"/>
              </w:rPr>
              <w:t>IFOAM</w:t>
            </w:r>
          </w:p>
        </w:tc>
        <w:tc>
          <w:tcPr>
            <w:tcW w:w="550" w:type="dxa"/>
            <w:textDirection w:val="btLr"/>
          </w:tcPr>
          <w:p w:rsidR="00B83C27" w:rsidRPr="00D84E94" w:rsidRDefault="00B83C27" w:rsidP="008529BC">
            <w:pPr>
              <w:ind w:left="113" w:right="113"/>
              <w:rPr>
                <w:rFonts w:ascii="Arial" w:hAnsi="Arial" w:cs="Arial"/>
                <w:sz w:val="18"/>
                <w:szCs w:val="18"/>
              </w:rPr>
            </w:pPr>
            <w:r w:rsidRPr="00D84E94">
              <w:rPr>
                <w:rFonts w:ascii="Arial" w:hAnsi="Arial" w:cs="Arial"/>
                <w:sz w:val="18"/>
                <w:szCs w:val="18"/>
              </w:rPr>
              <w:t>IOC</w:t>
            </w:r>
          </w:p>
        </w:tc>
        <w:tc>
          <w:tcPr>
            <w:tcW w:w="550" w:type="dxa"/>
            <w:textDirection w:val="btLr"/>
          </w:tcPr>
          <w:p w:rsidR="00B83C27" w:rsidRPr="00D84E94" w:rsidRDefault="00B83C27" w:rsidP="008529BC">
            <w:pPr>
              <w:ind w:left="113" w:right="113"/>
              <w:rPr>
                <w:rFonts w:ascii="Arial" w:hAnsi="Arial" w:cs="Arial"/>
                <w:sz w:val="18"/>
                <w:szCs w:val="18"/>
              </w:rPr>
            </w:pPr>
            <w:r w:rsidRPr="00D84E94">
              <w:rPr>
                <w:rFonts w:ascii="Arial" w:hAnsi="Arial" w:cs="Arial"/>
                <w:sz w:val="18"/>
                <w:szCs w:val="18"/>
              </w:rPr>
              <w:t>ISO</w:t>
            </w:r>
          </w:p>
        </w:tc>
        <w:tc>
          <w:tcPr>
            <w:tcW w:w="550" w:type="dxa"/>
            <w:textDirection w:val="btLr"/>
          </w:tcPr>
          <w:p w:rsidR="00B83C27" w:rsidRPr="00D84E94" w:rsidRDefault="00B83C27" w:rsidP="008529BC">
            <w:pPr>
              <w:ind w:left="113" w:right="113"/>
              <w:rPr>
                <w:rFonts w:ascii="Arial" w:hAnsi="Arial" w:cs="Arial"/>
                <w:sz w:val="18"/>
                <w:szCs w:val="18"/>
              </w:rPr>
            </w:pPr>
            <w:r w:rsidRPr="00D84E94">
              <w:rPr>
                <w:rFonts w:ascii="Arial" w:hAnsi="Arial" w:cs="Arial"/>
                <w:sz w:val="18"/>
                <w:szCs w:val="18"/>
              </w:rPr>
              <w:t>NMKL</w:t>
            </w:r>
          </w:p>
        </w:tc>
        <w:tc>
          <w:tcPr>
            <w:tcW w:w="550" w:type="dxa"/>
            <w:textDirection w:val="btLr"/>
          </w:tcPr>
          <w:p w:rsidR="00B83C27" w:rsidRPr="00D84E94" w:rsidRDefault="00B83C27" w:rsidP="008529BC">
            <w:pPr>
              <w:ind w:left="113" w:right="113"/>
              <w:rPr>
                <w:rFonts w:ascii="Arial" w:hAnsi="Arial" w:cs="Arial"/>
                <w:sz w:val="18"/>
                <w:szCs w:val="18"/>
              </w:rPr>
            </w:pPr>
            <w:r w:rsidRPr="00D84E94">
              <w:rPr>
                <w:rFonts w:ascii="Arial" w:hAnsi="Arial" w:cs="Arial"/>
                <w:sz w:val="18"/>
                <w:szCs w:val="18"/>
              </w:rPr>
              <w:t>OECD</w:t>
            </w:r>
          </w:p>
        </w:tc>
        <w:tc>
          <w:tcPr>
            <w:tcW w:w="550" w:type="dxa"/>
            <w:textDirection w:val="btLr"/>
          </w:tcPr>
          <w:p w:rsidR="00B83C27" w:rsidRPr="00D84E94" w:rsidRDefault="00B83C27" w:rsidP="008529BC">
            <w:pPr>
              <w:ind w:left="113" w:right="113"/>
              <w:rPr>
                <w:rFonts w:ascii="Arial" w:hAnsi="Arial" w:cs="Arial"/>
                <w:sz w:val="18"/>
                <w:szCs w:val="18"/>
              </w:rPr>
            </w:pPr>
            <w:r w:rsidRPr="00D84E94">
              <w:rPr>
                <w:rFonts w:ascii="Arial" w:hAnsi="Arial" w:cs="Arial"/>
                <w:sz w:val="18"/>
                <w:szCs w:val="18"/>
              </w:rPr>
              <w:t>OIML</w:t>
            </w:r>
          </w:p>
        </w:tc>
        <w:tc>
          <w:tcPr>
            <w:tcW w:w="550" w:type="dxa"/>
            <w:textDirection w:val="btLr"/>
          </w:tcPr>
          <w:p w:rsidR="00B83C27" w:rsidRPr="00D84E94" w:rsidRDefault="00B83C27" w:rsidP="008529BC">
            <w:pPr>
              <w:ind w:left="113" w:right="113"/>
              <w:rPr>
                <w:rFonts w:ascii="Arial" w:hAnsi="Arial" w:cs="Arial"/>
                <w:sz w:val="18"/>
                <w:szCs w:val="18"/>
              </w:rPr>
            </w:pPr>
            <w:r w:rsidRPr="00D84E94">
              <w:rPr>
                <w:rFonts w:ascii="Arial" w:hAnsi="Arial" w:cs="Arial"/>
                <w:sz w:val="18"/>
                <w:szCs w:val="18"/>
              </w:rPr>
              <w:t>OIV</w:t>
            </w:r>
          </w:p>
        </w:tc>
        <w:tc>
          <w:tcPr>
            <w:tcW w:w="550" w:type="dxa"/>
            <w:textDirection w:val="btLr"/>
          </w:tcPr>
          <w:p w:rsidR="00B83C27" w:rsidRPr="00D84E94" w:rsidRDefault="00B83C27" w:rsidP="008529BC">
            <w:pPr>
              <w:ind w:left="113" w:right="113"/>
              <w:rPr>
                <w:rFonts w:ascii="Arial" w:hAnsi="Arial" w:cs="Arial"/>
                <w:sz w:val="18"/>
                <w:szCs w:val="18"/>
              </w:rPr>
            </w:pPr>
            <w:r w:rsidRPr="00D84E94">
              <w:rPr>
                <w:rFonts w:ascii="Arial" w:hAnsi="Arial" w:cs="Arial"/>
                <w:sz w:val="18"/>
                <w:szCs w:val="18"/>
              </w:rPr>
              <w:t>USP</w:t>
            </w:r>
          </w:p>
        </w:tc>
      </w:tr>
      <w:tr w:rsidR="00B83C27" w:rsidRPr="00D84E94" w:rsidTr="008529BC">
        <w:tc>
          <w:tcPr>
            <w:tcW w:w="550" w:type="dxa"/>
          </w:tcPr>
          <w:p w:rsidR="00B83C27" w:rsidRPr="00D84E94" w:rsidRDefault="00B83C27" w:rsidP="008529BC">
            <w:pPr>
              <w:rPr>
                <w:rFonts w:ascii="Arial" w:hAnsi="Arial" w:cs="Arial"/>
                <w:sz w:val="18"/>
                <w:szCs w:val="18"/>
              </w:rPr>
            </w:pPr>
            <w:r w:rsidRPr="00D84E94">
              <w:rPr>
                <w:rFonts w:ascii="Arial" w:hAnsi="Arial" w:cs="Arial"/>
                <w:sz w:val="18"/>
                <w:szCs w:val="18"/>
              </w:rPr>
              <w:t>average duration in years</w:t>
            </w:r>
          </w:p>
        </w:tc>
        <w:tc>
          <w:tcPr>
            <w:tcW w:w="550" w:type="dxa"/>
          </w:tcPr>
          <w:p w:rsidR="00B83C27" w:rsidRPr="00D84E94" w:rsidRDefault="00B83C27" w:rsidP="008529BC">
            <w:pPr>
              <w:rPr>
                <w:rFonts w:ascii="Arial" w:hAnsi="Arial" w:cs="Arial"/>
                <w:sz w:val="18"/>
                <w:szCs w:val="18"/>
              </w:rPr>
            </w:pPr>
            <w:r w:rsidRPr="00D84E94">
              <w:rPr>
                <w:rFonts w:ascii="Arial" w:hAnsi="Arial" w:cs="Arial"/>
                <w:sz w:val="18"/>
                <w:szCs w:val="18"/>
              </w:rPr>
              <w:t>na</w:t>
            </w:r>
          </w:p>
        </w:tc>
        <w:tc>
          <w:tcPr>
            <w:tcW w:w="550" w:type="dxa"/>
          </w:tcPr>
          <w:p w:rsidR="00B83C27" w:rsidRPr="00D84E94" w:rsidRDefault="00B83C27" w:rsidP="008529BC">
            <w:pPr>
              <w:rPr>
                <w:rFonts w:ascii="Arial" w:hAnsi="Arial" w:cs="Arial"/>
                <w:sz w:val="18"/>
                <w:szCs w:val="18"/>
              </w:rPr>
            </w:pPr>
            <w:r w:rsidRPr="00D84E94">
              <w:rPr>
                <w:rFonts w:ascii="Arial" w:hAnsi="Arial" w:cs="Arial"/>
                <w:sz w:val="18"/>
                <w:szCs w:val="18"/>
              </w:rPr>
              <w:t>1</w:t>
            </w:r>
          </w:p>
        </w:tc>
        <w:tc>
          <w:tcPr>
            <w:tcW w:w="550" w:type="dxa"/>
          </w:tcPr>
          <w:p w:rsidR="00B83C27" w:rsidRPr="00D84E94" w:rsidRDefault="00B83C27" w:rsidP="008529BC">
            <w:pPr>
              <w:rPr>
                <w:rFonts w:ascii="Arial" w:hAnsi="Arial" w:cs="Arial"/>
                <w:sz w:val="18"/>
                <w:szCs w:val="18"/>
              </w:rPr>
            </w:pPr>
            <w:r w:rsidRPr="00D84E94">
              <w:rPr>
                <w:rFonts w:ascii="Arial" w:hAnsi="Arial" w:cs="Arial"/>
                <w:sz w:val="18"/>
                <w:szCs w:val="18"/>
              </w:rPr>
              <w:t>na</w:t>
            </w:r>
          </w:p>
        </w:tc>
        <w:tc>
          <w:tcPr>
            <w:tcW w:w="550" w:type="dxa"/>
          </w:tcPr>
          <w:p w:rsidR="00B83C27" w:rsidRPr="00D84E94" w:rsidRDefault="00B83C27" w:rsidP="008529BC">
            <w:pPr>
              <w:rPr>
                <w:rFonts w:ascii="Arial" w:hAnsi="Arial" w:cs="Arial"/>
                <w:sz w:val="18"/>
                <w:szCs w:val="18"/>
              </w:rPr>
            </w:pPr>
            <w:r w:rsidRPr="00D84E94">
              <w:rPr>
                <w:rFonts w:ascii="Arial" w:hAnsi="Arial" w:cs="Arial"/>
                <w:sz w:val="18"/>
                <w:szCs w:val="18"/>
              </w:rPr>
              <w:t>2</w:t>
            </w:r>
          </w:p>
        </w:tc>
        <w:tc>
          <w:tcPr>
            <w:tcW w:w="550" w:type="dxa"/>
          </w:tcPr>
          <w:p w:rsidR="00B83C27" w:rsidRPr="00D84E94" w:rsidRDefault="00B83C27" w:rsidP="008529BC">
            <w:pPr>
              <w:rPr>
                <w:rFonts w:ascii="Arial" w:hAnsi="Arial" w:cs="Arial"/>
                <w:sz w:val="18"/>
                <w:szCs w:val="18"/>
              </w:rPr>
            </w:pPr>
            <w:r w:rsidRPr="00D84E94">
              <w:rPr>
                <w:rFonts w:ascii="Arial" w:hAnsi="Arial" w:cs="Arial"/>
                <w:sz w:val="18"/>
                <w:szCs w:val="18"/>
              </w:rPr>
              <w:t>na</w:t>
            </w:r>
          </w:p>
        </w:tc>
        <w:tc>
          <w:tcPr>
            <w:tcW w:w="550" w:type="dxa"/>
          </w:tcPr>
          <w:p w:rsidR="00B83C27" w:rsidRPr="00D84E94" w:rsidRDefault="00B83C27" w:rsidP="008529BC">
            <w:pPr>
              <w:rPr>
                <w:rFonts w:ascii="Arial" w:hAnsi="Arial" w:cs="Arial"/>
                <w:sz w:val="18"/>
                <w:szCs w:val="18"/>
              </w:rPr>
            </w:pPr>
            <w:r w:rsidRPr="00D84E94">
              <w:rPr>
                <w:rFonts w:ascii="Arial" w:hAnsi="Arial" w:cs="Arial"/>
                <w:sz w:val="18"/>
                <w:szCs w:val="18"/>
              </w:rPr>
              <w:t>3</w:t>
            </w:r>
          </w:p>
        </w:tc>
        <w:tc>
          <w:tcPr>
            <w:tcW w:w="550" w:type="dxa"/>
          </w:tcPr>
          <w:p w:rsidR="00B83C27" w:rsidRPr="00D84E94" w:rsidRDefault="00B83C27" w:rsidP="008529BC">
            <w:pPr>
              <w:rPr>
                <w:rFonts w:ascii="Arial" w:hAnsi="Arial" w:cs="Arial"/>
                <w:sz w:val="18"/>
                <w:szCs w:val="18"/>
              </w:rPr>
            </w:pPr>
            <w:r w:rsidRPr="00D84E94">
              <w:rPr>
                <w:rFonts w:ascii="Arial" w:hAnsi="Arial" w:cs="Arial"/>
                <w:sz w:val="18"/>
                <w:szCs w:val="18"/>
              </w:rPr>
              <w:t>1</w:t>
            </w:r>
          </w:p>
        </w:tc>
        <w:tc>
          <w:tcPr>
            <w:tcW w:w="550" w:type="dxa"/>
          </w:tcPr>
          <w:p w:rsidR="00B83C27" w:rsidRPr="00D84E94" w:rsidRDefault="00B83C27" w:rsidP="008529BC">
            <w:pPr>
              <w:rPr>
                <w:rFonts w:ascii="Arial" w:hAnsi="Arial" w:cs="Arial"/>
                <w:sz w:val="18"/>
                <w:szCs w:val="18"/>
              </w:rPr>
            </w:pPr>
            <w:r w:rsidRPr="00D84E94">
              <w:rPr>
                <w:rFonts w:ascii="Arial" w:hAnsi="Arial" w:cs="Arial"/>
                <w:sz w:val="18"/>
                <w:szCs w:val="18"/>
              </w:rPr>
              <w:t>na</w:t>
            </w:r>
          </w:p>
        </w:tc>
        <w:tc>
          <w:tcPr>
            <w:tcW w:w="550" w:type="dxa"/>
          </w:tcPr>
          <w:p w:rsidR="00B83C27" w:rsidRPr="00D84E94" w:rsidRDefault="00B83C27" w:rsidP="008529BC">
            <w:pPr>
              <w:rPr>
                <w:rFonts w:ascii="Arial" w:hAnsi="Arial" w:cs="Arial"/>
                <w:sz w:val="18"/>
                <w:szCs w:val="18"/>
              </w:rPr>
            </w:pPr>
            <w:r w:rsidRPr="00D84E94">
              <w:rPr>
                <w:rFonts w:ascii="Arial" w:hAnsi="Arial" w:cs="Arial"/>
                <w:sz w:val="18"/>
                <w:szCs w:val="18"/>
              </w:rPr>
              <w:t>na</w:t>
            </w:r>
          </w:p>
        </w:tc>
        <w:tc>
          <w:tcPr>
            <w:tcW w:w="550" w:type="dxa"/>
          </w:tcPr>
          <w:p w:rsidR="00B83C27" w:rsidRPr="00D84E94" w:rsidRDefault="00B83C27" w:rsidP="008529BC">
            <w:pPr>
              <w:rPr>
                <w:rFonts w:ascii="Arial" w:hAnsi="Arial" w:cs="Arial"/>
                <w:sz w:val="18"/>
                <w:szCs w:val="18"/>
              </w:rPr>
            </w:pPr>
            <w:r w:rsidRPr="00D84E94">
              <w:rPr>
                <w:rFonts w:ascii="Arial" w:hAnsi="Arial" w:cs="Arial"/>
                <w:sz w:val="18"/>
                <w:szCs w:val="18"/>
              </w:rPr>
              <w:t>/</w:t>
            </w:r>
          </w:p>
        </w:tc>
        <w:tc>
          <w:tcPr>
            <w:tcW w:w="550" w:type="dxa"/>
          </w:tcPr>
          <w:p w:rsidR="00B83C27" w:rsidRPr="00D84E94" w:rsidRDefault="00B83C27" w:rsidP="008529BC">
            <w:pPr>
              <w:rPr>
                <w:rFonts w:ascii="Arial" w:hAnsi="Arial" w:cs="Arial"/>
                <w:sz w:val="18"/>
                <w:szCs w:val="18"/>
              </w:rPr>
            </w:pPr>
            <w:r w:rsidRPr="00D84E94">
              <w:rPr>
                <w:rFonts w:ascii="Arial" w:hAnsi="Arial" w:cs="Arial"/>
                <w:sz w:val="18"/>
                <w:szCs w:val="18"/>
              </w:rPr>
              <w:t>2</w:t>
            </w:r>
          </w:p>
        </w:tc>
        <w:tc>
          <w:tcPr>
            <w:tcW w:w="550" w:type="dxa"/>
          </w:tcPr>
          <w:p w:rsidR="00B83C27" w:rsidRPr="00D84E94" w:rsidRDefault="00B83C27" w:rsidP="008529BC">
            <w:pPr>
              <w:rPr>
                <w:rFonts w:ascii="Arial" w:hAnsi="Arial" w:cs="Arial"/>
                <w:sz w:val="18"/>
                <w:szCs w:val="18"/>
              </w:rPr>
            </w:pPr>
            <w:r w:rsidRPr="00D84E94">
              <w:rPr>
                <w:rFonts w:ascii="Arial" w:hAnsi="Arial" w:cs="Arial"/>
                <w:sz w:val="18"/>
                <w:szCs w:val="18"/>
              </w:rPr>
              <w:t>3</w:t>
            </w:r>
          </w:p>
        </w:tc>
        <w:tc>
          <w:tcPr>
            <w:tcW w:w="550" w:type="dxa"/>
          </w:tcPr>
          <w:p w:rsidR="00B83C27" w:rsidRPr="00D84E94" w:rsidRDefault="00B83C27" w:rsidP="008529BC">
            <w:pPr>
              <w:rPr>
                <w:rFonts w:ascii="Arial" w:hAnsi="Arial" w:cs="Arial"/>
                <w:sz w:val="18"/>
                <w:szCs w:val="18"/>
              </w:rPr>
            </w:pPr>
            <w:r w:rsidRPr="00D84E94">
              <w:rPr>
                <w:rFonts w:ascii="Arial" w:hAnsi="Arial" w:cs="Arial"/>
                <w:sz w:val="18"/>
                <w:szCs w:val="18"/>
              </w:rPr>
              <w:t>na</w:t>
            </w:r>
          </w:p>
        </w:tc>
        <w:tc>
          <w:tcPr>
            <w:tcW w:w="550" w:type="dxa"/>
          </w:tcPr>
          <w:p w:rsidR="00B83C27" w:rsidRPr="00D84E94" w:rsidRDefault="00B83C27" w:rsidP="008529BC">
            <w:pPr>
              <w:rPr>
                <w:rFonts w:ascii="Arial" w:hAnsi="Arial" w:cs="Arial"/>
                <w:sz w:val="18"/>
                <w:szCs w:val="18"/>
              </w:rPr>
            </w:pPr>
            <w:r w:rsidRPr="00D84E94">
              <w:rPr>
                <w:rFonts w:ascii="Arial" w:hAnsi="Arial" w:cs="Arial"/>
                <w:sz w:val="18"/>
                <w:szCs w:val="18"/>
              </w:rPr>
              <w:t>3</w:t>
            </w:r>
          </w:p>
        </w:tc>
        <w:tc>
          <w:tcPr>
            <w:tcW w:w="550" w:type="dxa"/>
          </w:tcPr>
          <w:p w:rsidR="00B83C27" w:rsidRPr="00D84E94" w:rsidRDefault="00B83C27" w:rsidP="008529BC">
            <w:pPr>
              <w:rPr>
                <w:rFonts w:ascii="Arial" w:hAnsi="Arial" w:cs="Arial"/>
                <w:sz w:val="18"/>
                <w:szCs w:val="18"/>
              </w:rPr>
            </w:pPr>
            <w:r w:rsidRPr="00D84E94">
              <w:rPr>
                <w:rFonts w:ascii="Arial" w:hAnsi="Arial" w:cs="Arial"/>
                <w:sz w:val="18"/>
                <w:szCs w:val="18"/>
              </w:rPr>
              <w:t>3</w:t>
            </w:r>
          </w:p>
        </w:tc>
        <w:tc>
          <w:tcPr>
            <w:tcW w:w="550" w:type="dxa"/>
          </w:tcPr>
          <w:p w:rsidR="00B83C27" w:rsidRPr="00D84E94" w:rsidRDefault="00B83C27" w:rsidP="008529BC">
            <w:pPr>
              <w:rPr>
                <w:rFonts w:ascii="Arial" w:hAnsi="Arial" w:cs="Arial"/>
                <w:sz w:val="18"/>
                <w:szCs w:val="18"/>
              </w:rPr>
            </w:pPr>
            <w:r w:rsidRPr="00D84E94">
              <w:rPr>
                <w:rFonts w:ascii="Arial" w:hAnsi="Arial" w:cs="Arial"/>
                <w:sz w:val="18"/>
                <w:szCs w:val="18"/>
              </w:rPr>
              <w:t>3</w:t>
            </w:r>
          </w:p>
        </w:tc>
      </w:tr>
    </w:tbl>
    <w:p w:rsidR="00B83C27" w:rsidRDefault="00B83C27" w:rsidP="00B03AB0">
      <w:pPr>
        <w:tabs>
          <w:tab w:val="left" w:pos="1245"/>
        </w:tabs>
        <w:spacing w:before="240"/>
        <w:rPr>
          <w:rFonts w:ascii="Arial" w:hAnsi="Arial" w:cs="Arial"/>
          <w:sz w:val="20"/>
          <w:szCs w:val="20"/>
        </w:rPr>
      </w:pPr>
      <w:r w:rsidRPr="00D84E94">
        <w:rPr>
          <w:rFonts w:ascii="Arial" w:hAnsi="Arial" w:cs="Arial"/>
          <w:sz w:val="20"/>
          <w:szCs w:val="20"/>
        </w:rPr>
        <w:t xml:space="preserve">Findings </w:t>
      </w:r>
      <w:r w:rsidR="00774CEE">
        <w:rPr>
          <w:rFonts w:ascii="Arial" w:hAnsi="Arial" w:cs="Arial"/>
          <w:sz w:val="20"/>
          <w:szCs w:val="20"/>
        </w:rPr>
        <w:t>5.7: I</w:t>
      </w:r>
      <w:r w:rsidRPr="00D84E94">
        <w:rPr>
          <w:rFonts w:ascii="Arial" w:hAnsi="Arial" w:cs="Arial"/>
          <w:sz w:val="20"/>
          <w:szCs w:val="20"/>
        </w:rPr>
        <w:t>nformation exchange and participation in Codex activities</w:t>
      </w:r>
    </w:p>
    <w:p w:rsidR="00B83C27" w:rsidRPr="00B03AB0" w:rsidRDefault="00B03AB0" w:rsidP="00B83C27">
      <w:pPr>
        <w:tabs>
          <w:tab w:val="left" w:pos="1245"/>
        </w:tabs>
        <w:rPr>
          <w:rFonts w:ascii="Arial" w:hAnsi="Arial" w:cs="Arial"/>
          <w:sz w:val="20"/>
          <w:szCs w:val="20"/>
        </w:rPr>
      </w:pPr>
      <w:r>
        <w:rPr>
          <w:noProof/>
          <w:lang w:val="en-US"/>
        </w:rPr>
        <w:drawing>
          <wp:inline distT="0" distB="0" distL="0" distR="0" wp14:anchorId="6711E832" wp14:editId="3505A759">
            <wp:extent cx="5731510" cy="260985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31510" cy="2609850"/>
                    </a:xfrm>
                    <a:prstGeom prst="rect">
                      <a:avLst/>
                    </a:prstGeom>
                  </pic:spPr>
                </pic:pic>
              </a:graphicData>
            </a:graphic>
          </wp:inline>
        </w:drawing>
      </w:r>
    </w:p>
    <w:p w:rsidR="00B03AB0" w:rsidRDefault="00B03AB0" w:rsidP="00B83C27">
      <w:pPr>
        <w:tabs>
          <w:tab w:val="left" w:pos="1245"/>
        </w:tabs>
        <w:rPr>
          <w:rFonts w:ascii="Arial" w:hAnsi="Arial" w:cs="Arial"/>
          <w:sz w:val="20"/>
          <w:szCs w:val="20"/>
          <w:lang w:val="en-GB"/>
        </w:rPr>
      </w:pPr>
      <w:r>
        <w:rPr>
          <w:noProof/>
          <w:lang w:val="en-US"/>
        </w:rPr>
        <w:drawing>
          <wp:inline distT="0" distB="0" distL="0" distR="0" wp14:anchorId="34F1CB5D" wp14:editId="3B1373F2">
            <wp:extent cx="5731510" cy="2075815"/>
            <wp:effectExtent l="0" t="0" r="254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31510" cy="2075815"/>
                    </a:xfrm>
                    <a:prstGeom prst="rect">
                      <a:avLst/>
                    </a:prstGeom>
                  </pic:spPr>
                </pic:pic>
              </a:graphicData>
            </a:graphic>
          </wp:inline>
        </w:drawing>
      </w:r>
    </w:p>
    <w:p w:rsidR="00B03AB0" w:rsidRDefault="00B03AB0" w:rsidP="00B83C27">
      <w:pPr>
        <w:tabs>
          <w:tab w:val="left" w:pos="1245"/>
        </w:tabs>
        <w:rPr>
          <w:rFonts w:ascii="Arial" w:hAnsi="Arial" w:cs="Arial"/>
          <w:sz w:val="20"/>
          <w:szCs w:val="20"/>
          <w:lang w:val="en-GB"/>
        </w:rPr>
      </w:pPr>
      <w:r>
        <w:rPr>
          <w:noProof/>
          <w:lang w:val="en-US"/>
        </w:rPr>
        <w:drawing>
          <wp:inline distT="0" distB="0" distL="0" distR="0" wp14:anchorId="7453D77D" wp14:editId="4F7EC8AD">
            <wp:extent cx="5731510" cy="1632585"/>
            <wp:effectExtent l="0" t="0" r="254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31510" cy="1632585"/>
                    </a:xfrm>
                    <a:prstGeom prst="rect">
                      <a:avLst/>
                    </a:prstGeom>
                  </pic:spPr>
                </pic:pic>
              </a:graphicData>
            </a:graphic>
          </wp:inline>
        </w:drawing>
      </w:r>
    </w:p>
    <w:p w:rsidR="00B83C27" w:rsidRDefault="00B83C27" w:rsidP="00B83C27">
      <w:pPr>
        <w:tabs>
          <w:tab w:val="left" w:pos="1245"/>
        </w:tabs>
        <w:rPr>
          <w:rFonts w:ascii="Arial" w:hAnsi="Arial" w:cs="Arial"/>
          <w:sz w:val="20"/>
          <w:szCs w:val="20"/>
          <w:lang w:val="en-GB"/>
        </w:rPr>
      </w:pPr>
      <w:r>
        <w:rPr>
          <w:rFonts w:ascii="Arial" w:hAnsi="Arial" w:cs="Arial"/>
          <w:sz w:val="20"/>
          <w:szCs w:val="20"/>
          <w:lang w:val="en-GB"/>
        </w:rPr>
        <w:t xml:space="preserve">Finding </w:t>
      </w:r>
      <w:r w:rsidR="00774CEE">
        <w:rPr>
          <w:rFonts w:ascii="Arial" w:hAnsi="Arial" w:cs="Arial"/>
          <w:sz w:val="20"/>
          <w:szCs w:val="20"/>
          <w:lang w:val="en-GB"/>
        </w:rPr>
        <w:t>5.7.4</w:t>
      </w:r>
      <w:r>
        <w:rPr>
          <w:rFonts w:ascii="Arial" w:hAnsi="Arial" w:cs="Arial"/>
          <w:sz w:val="20"/>
          <w:szCs w:val="20"/>
          <w:lang w:val="en-GB"/>
        </w:rPr>
        <w:t xml:space="preserve">: </w:t>
      </w:r>
      <w:r w:rsidR="00774CEE">
        <w:rPr>
          <w:rFonts w:ascii="Arial" w:hAnsi="Arial" w:cs="Arial"/>
          <w:sz w:val="20"/>
          <w:szCs w:val="20"/>
          <w:lang w:val="en-GB"/>
        </w:rPr>
        <w:t>M</w:t>
      </w:r>
      <w:r>
        <w:rPr>
          <w:rFonts w:ascii="Arial" w:hAnsi="Arial" w:cs="Arial"/>
          <w:sz w:val="20"/>
          <w:szCs w:val="20"/>
          <w:lang w:val="en-GB"/>
        </w:rPr>
        <w:t>utual references</w:t>
      </w:r>
    </w:p>
    <w:tbl>
      <w:tblPr>
        <w:tblStyle w:val="TableGrid"/>
        <w:tblW w:w="0" w:type="auto"/>
        <w:tblLook w:val="04A0" w:firstRow="1" w:lastRow="0" w:firstColumn="1" w:lastColumn="0" w:noHBand="0" w:noVBand="1"/>
      </w:tblPr>
      <w:tblGrid>
        <w:gridCol w:w="1885"/>
        <w:gridCol w:w="435"/>
        <w:gridCol w:w="465"/>
        <w:gridCol w:w="465"/>
        <w:gridCol w:w="465"/>
        <w:gridCol w:w="435"/>
        <w:gridCol w:w="466"/>
        <w:gridCol w:w="466"/>
        <w:gridCol w:w="435"/>
        <w:gridCol w:w="466"/>
        <w:gridCol w:w="466"/>
        <w:gridCol w:w="466"/>
        <w:gridCol w:w="466"/>
        <w:gridCol w:w="466"/>
        <w:gridCol w:w="435"/>
        <w:gridCol w:w="466"/>
        <w:gridCol w:w="435"/>
      </w:tblGrid>
      <w:tr w:rsidR="00B83C27" w:rsidRPr="00EF6DFE" w:rsidTr="00D340F8">
        <w:trPr>
          <w:cantSplit/>
          <w:trHeight w:val="872"/>
        </w:trPr>
        <w:tc>
          <w:tcPr>
            <w:tcW w:w="1885" w:type="dxa"/>
          </w:tcPr>
          <w:p w:rsidR="00B83C27" w:rsidRPr="00EF6DFE" w:rsidRDefault="00B83C27" w:rsidP="008529BC">
            <w:pPr>
              <w:rPr>
                <w:rFonts w:ascii="Arial" w:hAnsi="Arial" w:cs="Arial"/>
                <w:sz w:val="18"/>
                <w:szCs w:val="18"/>
              </w:rPr>
            </w:pPr>
          </w:p>
        </w:tc>
        <w:tc>
          <w:tcPr>
            <w:tcW w:w="292" w:type="dxa"/>
            <w:textDirection w:val="btLr"/>
          </w:tcPr>
          <w:p w:rsidR="00B83C27" w:rsidRPr="00EF6DFE" w:rsidRDefault="00B83C27" w:rsidP="008529BC">
            <w:pPr>
              <w:ind w:left="113" w:right="113"/>
              <w:rPr>
                <w:rFonts w:ascii="Arial" w:hAnsi="Arial" w:cs="Arial"/>
                <w:sz w:val="18"/>
                <w:szCs w:val="18"/>
              </w:rPr>
            </w:pPr>
            <w:r w:rsidRPr="00EF6DFE">
              <w:rPr>
                <w:rFonts w:ascii="Arial" w:hAnsi="Arial" w:cs="Arial"/>
                <w:sz w:val="18"/>
                <w:szCs w:val="18"/>
              </w:rPr>
              <w:t>AACCI</w:t>
            </w:r>
          </w:p>
        </w:tc>
        <w:tc>
          <w:tcPr>
            <w:tcW w:w="465" w:type="dxa"/>
            <w:textDirection w:val="btLr"/>
          </w:tcPr>
          <w:p w:rsidR="00B83C27" w:rsidRPr="00EF6DFE" w:rsidRDefault="00B83C27" w:rsidP="008529BC">
            <w:pPr>
              <w:ind w:left="113" w:right="113"/>
              <w:rPr>
                <w:rFonts w:ascii="Arial" w:hAnsi="Arial" w:cs="Arial"/>
                <w:sz w:val="18"/>
                <w:szCs w:val="18"/>
              </w:rPr>
            </w:pPr>
            <w:r w:rsidRPr="00EF6DFE">
              <w:rPr>
                <w:rFonts w:ascii="Arial" w:hAnsi="Arial" w:cs="Arial"/>
                <w:sz w:val="18"/>
                <w:szCs w:val="18"/>
              </w:rPr>
              <w:t>AOAC</w:t>
            </w:r>
          </w:p>
        </w:tc>
        <w:tc>
          <w:tcPr>
            <w:tcW w:w="465" w:type="dxa"/>
            <w:textDirection w:val="btLr"/>
          </w:tcPr>
          <w:p w:rsidR="00B83C27" w:rsidRPr="00EF6DFE" w:rsidRDefault="00B83C27" w:rsidP="008529BC">
            <w:pPr>
              <w:ind w:left="113" w:right="113"/>
              <w:rPr>
                <w:rFonts w:ascii="Arial" w:hAnsi="Arial" w:cs="Arial"/>
                <w:sz w:val="18"/>
                <w:szCs w:val="18"/>
              </w:rPr>
            </w:pPr>
            <w:r w:rsidRPr="00EF6DFE">
              <w:rPr>
                <w:rFonts w:ascii="Arial" w:hAnsi="Arial" w:cs="Arial"/>
                <w:sz w:val="18"/>
                <w:szCs w:val="18"/>
              </w:rPr>
              <w:t>AOECS</w:t>
            </w:r>
          </w:p>
        </w:tc>
        <w:tc>
          <w:tcPr>
            <w:tcW w:w="465" w:type="dxa"/>
            <w:textDirection w:val="btLr"/>
          </w:tcPr>
          <w:p w:rsidR="00B83C27" w:rsidRPr="00EF6DFE" w:rsidRDefault="00B83C27" w:rsidP="008529BC">
            <w:pPr>
              <w:ind w:left="113" w:right="113"/>
              <w:rPr>
                <w:rFonts w:ascii="Arial" w:hAnsi="Arial" w:cs="Arial"/>
                <w:sz w:val="18"/>
                <w:szCs w:val="18"/>
              </w:rPr>
            </w:pPr>
            <w:r w:rsidRPr="00EF6DFE">
              <w:rPr>
                <w:rFonts w:ascii="Arial" w:hAnsi="Arial" w:cs="Arial"/>
                <w:sz w:val="18"/>
                <w:szCs w:val="18"/>
              </w:rPr>
              <w:t>ARSO</w:t>
            </w:r>
          </w:p>
        </w:tc>
        <w:tc>
          <w:tcPr>
            <w:tcW w:w="429" w:type="dxa"/>
            <w:textDirection w:val="btLr"/>
          </w:tcPr>
          <w:p w:rsidR="00B83C27" w:rsidRPr="00EF6DFE" w:rsidRDefault="00B83C27" w:rsidP="008529BC">
            <w:pPr>
              <w:ind w:left="113" w:right="113"/>
              <w:rPr>
                <w:rFonts w:ascii="Arial" w:hAnsi="Arial" w:cs="Arial"/>
                <w:sz w:val="18"/>
                <w:szCs w:val="18"/>
              </w:rPr>
            </w:pPr>
            <w:r w:rsidRPr="00EF6DFE">
              <w:rPr>
                <w:rFonts w:ascii="Arial" w:hAnsi="Arial" w:cs="Arial"/>
                <w:sz w:val="18"/>
                <w:szCs w:val="18"/>
              </w:rPr>
              <w:t>BIPM</w:t>
            </w:r>
          </w:p>
        </w:tc>
        <w:tc>
          <w:tcPr>
            <w:tcW w:w="466" w:type="dxa"/>
            <w:textDirection w:val="btLr"/>
          </w:tcPr>
          <w:p w:rsidR="00B83C27" w:rsidRPr="00EF6DFE" w:rsidRDefault="00B83C27" w:rsidP="008529BC">
            <w:pPr>
              <w:ind w:left="113" w:right="113"/>
              <w:rPr>
                <w:rFonts w:ascii="Arial" w:hAnsi="Arial" w:cs="Arial"/>
                <w:sz w:val="18"/>
                <w:szCs w:val="18"/>
              </w:rPr>
            </w:pPr>
            <w:r w:rsidRPr="00EF6DFE">
              <w:rPr>
                <w:rFonts w:ascii="Arial" w:hAnsi="Arial" w:cs="Arial"/>
                <w:sz w:val="18"/>
                <w:szCs w:val="18"/>
              </w:rPr>
              <w:t>UNECE</w:t>
            </w:r>
          </w:p>
        </w:tc>
        <w:tc>
          <w:tcPr>
            <w:tcW w:w="466" w:type="dxa"/>
            <w:textDirection w:val="btLr"/>
          </w:tcPr>
          <w:p w:rsidR="00B83C27" w:rsidRPr="00EF6DFE" w:rsidRDefault="00B83C27" w:rsidP="008529BC">
            <w:pPr>
              <w:ind w:left="113" w:right="113"/>
              <w:rPr>
                <w:rFonts w:ascii="Arial" w:hAnsi="Arial" w:cs="Arial"/>
                <w:sz w:val="18"/>
                <w:szCs w:val="18"/>
              </w:rPr>
            </w:pPr>
            <w:r w:rsidRPr="00EF6DFE">
              <w:rPr>
                <w:rFonts w:ascii="Arial" w:hAnsi="Arial" w:cs="Arial"/>
                <w:sz w:val="18"/>
                <w:szCs w:val="18"/>
              </w:rPr>
              <w:t>GSO</w:t>
            </w:r>
          </w:p>
        </w:tc>
        <w:tc>
          <w:tcPr>
            <w:tcW w:w="429" w:type="dxa"/>
            <w:textDirection w:val="btLr"/>
          </w:tcPr>
          <w:p w:rsidR="00B83C27" w:rsidRPr="00EF6DFE" w:rsidRDefault="00B83C27" w:rsidP="008529BC">
            <w:pPr>
              <w:ind w:left="113" w:right="113"/>
              <w:rPr>
                <w:rFonts w:ascii="Arial" w:hAnsi="Arial" w:cs="Arial"/>
                <w:sz w:val="18"/>
                <w:szCs w:val="18"/>
              </w:rPr>
            </w:pPr>
            <w:r w:rsidRPr="00EF6DFE">
              <w:rPr>
                <w:rFonts w:ascii="Arial" w:hAnsi="Arial" w:cs="Arial"/>
                <w:sz w:val="18"/>
                <w:szCs w:val="18"/>
              </w:rPr>
              <w:t>IAF</w:t>
            </w:r>
          </w:p>
        </w:tc>
        <w:tc>
          <w:tcPr>
            <w:tcW w:w="466" w:type="dxa"/>
            <w:textDirection w:val="btLr"/>
          </w:tcPr>
          <w:p w:rsidR="00B83C27" w:rsidRPr="00EF6DFE" w:rsidRDefault="00B83C27" w:rsidP="008529BC">
            <w:pPr>
              <w:ind w:left="113" w:right="113"/>
              <w:rPr>
                <w:rFonts w:ascii="Arial" w:hAnsi="Arial" w:cs="Arial"/>
                <w:sz w:val="18"/>
                <w:szCs w:val="18"/>
              </w:rPr>
            </w:pPr>
            <w:r w:rsidRPr="00EF6DFE">
              <w:rPr>
                <w:rFonts w:ascii="Arial" w:hAnsi="Arial" w:cs="Arial"/>
                <w:sz w:val="18"/>
                <w:szCs w:val="18"/>
              </w:rPr>
              <w:t>IFOAM</w:t>
            </w:r>
          </w:p>
        </w:tc>
        <w:tc>
          <w:tcPr>
            <w:tcW w:w="466" w:type="dxa"/>
            <w:textDirection w:val="btLr"/>
          </w:tcPr>
          <w:p w:rsidR="00B83C27" w:rsidRPr="00EF6DFE" w:rsidRDefault="00B83C27" w:rsidP="008529BC">
            <w:pPr>
              <w:ind w:left="113" w:right="113"/>
              <w:rPr>
                <w:rFonts w:ascii="Arial" w:hAnsi="Arial" w:cs="Arial"/>
                <w:sz w:val="18"/>
                <w:szCs w:val="18"/>
              </w:rPr>
            </w:pPr>
            <w:r w:rsidRPr="00EF6DFE">
              <w:rPr>
                <w:rFonts w:ascii="Arial" w:hAnsi="Arial" w:cs="Arial"/>
                <w:sz w:val="18"/>
                <w:szCs w:val="18"/>
              </w:rPr>
              <w:t>IOC</w:t>
            </w:r>
          </w:p>
        </w:tc>
        <w:tc>
          <w:tcPr>
            <w:tcW w:w="466" w:type="dxa"/>
            <w:textDirection w:val="btLr"/>
          </w:tcPr>
          <w:p w:rsidR="00B83C27" w:rsidRPr="00EF6DFE" w:rsidRDefault="00B83C27" w:rsidP="008529BC">
            <w:pPr>
              <w:ind w:left="113" w:right="113"/>
              <w:rPr>
                <w:rFonts w:ascii="Arial" w:hAnsi="Arial" w:cs="Arial"/>
                <w:sz w:val="18"/>
                <w:szCs w:val="18"/>
              </w:rPr>
            </w:pPr>
            <w:r w:rsidRPr="00EF6DFE">
              <w:rPr>
                <w:rFonts w:ascii="Arial" w:hAnsi="Arial" w:cs="Arial"/>
                <w:sz w:val="18"/>
                <w:szCs w:val="18"/>
              </w:rPr>
              <w:t>ISO</w:t>
            </w:r>
          </w:p>
        </w:tc>
        <w:tc>
          <w:tcPr>
            <w:tcW w:w="466" w:type="dxa"/>
            <w:textDirection w:val="btLr"/>
          </w:tcPr>
          <w:p w:rsidR="00B83C27" w:rsidRPr="00EF6DFE" w:rsidRDefault="00B83C27" w:rsidP="008529BC">
            <w:pPr>
              <w:ind w:left="113" w:right="113"/>
              <w:rPr>
                <w:rFonts w:ascii="Arial" w:hAnsi="Arial" w:cs="Arial"/>
                <w:sz w:val="18"/>
                <w:szCs w:val="18"/>
              </w:rPr>
            </w:pPr>
            <w:r w:rsidRPr="00EF6DFE">
              <w:rPr>
                <w:rFonts w:ascii="Arial" w:hAnsi="Arial" w:cs="Arial"/>
                <w:sz w:val="18"/>
                <w:szCs w:val="18"/>
              </w:rPr>
              <w:t>NMKL</w:t>
            </w:r>
          </w:p>
        </w:tc>
        <w:tc>
          <w:tcPr>
            <w:tcW w:w="466" w:type="dxa"/>
            <w:textDirection w:val="btLr"/>
          </w:tcPr>
          <w:p w:rsidR="00B83C27" w:rsidRPr="00EF6DFE" w:rsidRDefault="00B83C27" w:rsidP="008529BC">
            <w:pPr>
              <w:ind w:left="113" w:right="113"/>
              <w:rPr>
                <w:rFonts w:ascii="Arial" w:hAnsi="Arial" w:cs="Arial"/>
                <w:sz w:val="18"/>
                <w:szCs w:val="18"/>
              </w:rPr>
            </w:pPr>
            <w:r w:rsidRPr="00EF6DFE">
              <w:rPr>
                <w:rFonts w:ascii="Arial" w:hAnsi="Arial" w:cs="Arial"/>
                <w:sz w:val="18"/>
                <w:szCs w:val="18"/>
              </w:rPr>
              <w:t>OECD</w:t>
            </w:r>
          </w:p>
        </w:tc>
        <w:tc>
          <w:tcPr>
            <w:tcW w:w="429" w:type="dxa"/>
            <w:textDirection w:val="btLr"/>
          </w:tcPr>
          <w:p w:rsidR="00B83C27" w:rsidRPr="00EF6DFE" w:rsidRDefault="00B83C27" w:rsidP="008529BC">
            <w:pPr>
              <w:ind w:left="113" w:right="113"/>
              <w:rPr>
                <w:rFonts w:ascii="Arial" w:hAnsi="Arial" w:cs="Arial"/>
                <w:sz w:val="18"/>
                <w:szCs w:val="18"/>
              </w:rPr>
            </w:pPr>
            <w:r w:rsidRPr="00EF6DFE">
              <w:rPr>
                <w:rFonts w:ascii="Arial" w:hAnsi="Arial" w:cs="Arial"/>
                <w:sz w:val="18"/>
                <w:szCs w:val="18"/>
              </w:rPr>
              <w:t>OIML</w:t>
            </w:r>
          </w:p>
        </w:tc>
        <w:tc>
          <w:tcPr>
            <w:tcW w:w="466" w:type="dxa"/>
            <w:textDirection w:val="btLr"/>
          </w:tcPr>
          <w:p w:rsidR="00B83C27" w:rsidRPr="00EF6DFE" w:rsidRDefault="00B83C27" w:rsidP="008529BC">
            <w:pPr>
              <w:ind w:left="113" w:right="113"/>
              <w:rPr>
                <w:rFonts w:ascii="Arial" w:hAnsi="Arial" w:cs="Arial"/>
                <w:sz w:val="18"/>
                <w:szCs w:val="18"/>
              </w:rPr>
            </w:pPr>
            <w:r w:rsidRPr="00EF6DFE">
              <w:rPr>
                <w:rFonts w:ascii="Arial" w:hAnsi="Arial" w:cs="Arial"/>
                <w:sz w:val="18"/>
                <w:szCs w:val="18"/>
              </w:rPr>
              <w:t>OIV</w:t>
            </w:r>
          </w:p>
        </w:tc>
        <w:tc>
          <w:tcPr>
            <w:tcW w:w="429" w:type="dxa"/>
            <w:textDirection w:val="btLr"/>
          </w:tcPr>
          <w:p w:rsidR="00B83C27" w:rsidRPr="00EF6DFE" w:rsidRDefault="00B83C27" w:rsidP="008529BC">
            <w:pPr>
              <w:ind w:left="113" w:right="113"/>
              <w:rPr>
                <w:rFonts w:ascii="Arial" w:hAnsi="Arial" w:cs="Arial"/>
                <w:sz w:val="18"/>
                <w:szCs w:val="18"/>
              </w:rPr>
            </w:pPr>
            <w:r w:rsidRPr="00EF6DFE">
              <w:rPr>
                <w:rFonts w:ascii="Arial" w:hAnsi="Arial" w:cs="Arial"/>
                <w:sz w:val="18"/>
                <w:szCs w:val="18"/>
              </w:rPr>
              <w:t>USP</w:t>
            </w:r>
          </w:p>
        </w:tc>
      </w:tr>
      <w:tr w:rsidR="00B83C27" w:rsidRPr="00EF6DFE" w:rsidTr="00D340F8">
        <w:tc>
          <w:tcPr>
            <w:tcW w:w="1885" w:type="dxa"/>
          </w:tcPr>
          <w:p w:rsidR="00B83C27" w:rsidRPr="00EF6DFE" w:rsidRDefault="00B83C27" w:rsidP="00D340F8">
            <w:pPr>
              <w:rPr>
                <w:rFonts w:ascii="Arial" w:hAnsi="Arial" w:cs="Arial"/>
                <w:sz w:val="18"/>
                <w:szCs w:val="18"/>
              </w:rPr>
            </w:pPr>
            <w:r w:rsidRPr="00EF6DFE">
              <w:rPr>
                <w:rFonts w:ascii="Arial" w:hAnsi="Arial" w:cs="Arial"/>
                <w:sz w:val="18"/>
                <w:szCs w:val="18"/>
              </w:rPr>
              <w:t xml:space="preserve">Organization makes reference to Codex texts in </w:t>
            </w:r>
            <w:r w:rsidR="00774CEE">
              <w:rPr>
                <w:rFonts w:ascii="Arial" w:hAnsi="Arial" w:cs="Arial"/>
                <w:sz w:val="18"/>
                <w:szCs w:val="18"/>
              </w:rPr>
              <w:t>own</w:t>
            </w:r>
            <w:r w:rsidRPr="00EF6DFE">
              <w:rPr>
                <w:rFonts w:ascii="Arial" w:hAnsi="Arial" w:cs="Arial"/>
                <w:sz w:val="18"/>
                <w:szCs w:val="18"/>
              </w:rPr>
              <w:t xml:space="preserve"> standards/methods </w:t>
            </w:r>
          </w:p>
        </w:tc>
        <w:tc>
          <w:tcPr>
            <w:tcW w:w="292" w:type="dxa"/>
          </w:tcPr>
          <w:p w:rsidR="00B83C27" w:rsidRPr="00EF6DFE" w:rsidRDefault="00B83C27" w:rsidP="008529BC">
            <w:pPr>
              <w:rPr>
                <w:rFonts w:ascii="Arial" w:hAnsi="Arial" w:cs="Arial"/>
                <w:sz w:val="18"/>
                <w:szCs w:val="18"/>
              </w:rPr>
            </w:pPr>
            <w:r>
              <w:rPr>
                <w:rFonts w:ascii="Arial" w:hAnsi="Arial" w:cs="Arial"/>
                <w:sz w:val="18"/>
                <w:szCs w:val="18"/>
              </w:rPr>
              <w:t>X</w:t>
            </w:r>
          </w:p>
        </w:tc>
        <w:tc>
          <w:tcPr>
            <w:tcW w:w="465" w:type="dxa"/>
          </w:tcPr>
          <w:p w:rsidR="00B83C27" w:rsidRDefault="00B83C27" w:rsidP="008529BC">
            <w:r w:rsidRPr="007F7CFC">
              <w:rPr>
                <w:rFonts w:ascii="Arial" w:hAnsi="Arial" w:cs="Arial"/>
                <w:sz w:val="18"/>
                <w:szCs w:val="18"/>
              </w:rPr>
              <w:t>X</w:t>
            </w:r>
          </w:p>
        </w:tc>
        <w:tc>
          <w:tcPr>
            <w:tcW w:w="465" w:type="dxa"/>
          </w:tcPr>
          <w:p w:rsidR="00B83C27" w:rsidRDefault="00B83C27" w:rsidP="008529BC">
            <w:r w:rsidRPr="007F7CFC">
              <w:rPr>
                <w:rFonts w:ascii="Arial" w:hAnsi="Arial" w:cs="Arial"/>
                <w:sz w:val="18"/>
                <w:szCs w:val="18"/>
              </w:rPr>
              <w:t>X</w:t>
            </w:r>
          </w:p>
        </w:tc>
        <w:tc>
          <w:tcPr>
            <w:tcW w:w="465" w:type="dxa"/>
          </w:tcPr>
          <w:p w:rsidR="00B83C27" w:rsidRDefault="00B83C27" w:rsidP="008529BC">
            <w:r w:rsidRPr="007F7CFC">
              <w:rPr>
                <w:rFonts w:ascii="Arial" w:hAnsi="Arial" w:cs="Arial"/>
                <w:sz w:val="18"/>
                <w:szCs w:val="18"/>
              </w:rPr>
              <w:t>X</w:t>
            </w:r>
          </w:p>
        </w:tc>
        <w:tc>
          <w:tcPr>
            <w:tcW w:w="429" w:type="dxa"/>
          </w:tcPr>
          <w:p w:rsidR="00B83C27" w:rsidRPr="00EF6DFE" w:rsidRDefault="00B83C27" w:rsidP="008529BC">
            <w:pPr>
              <w:rPr>
                <w:rFonts w:ascii="Arial" w:hAnsi="Arial" w:cs="Arial"/>
                <w:sz w:val="18"/>
                <w:szCs w:val="18"/>
              </w:rPr>
            </w:pPr>
          </w:p>
        </w:tc>
        <w:tc>
          <w:tcPr>
            <w:tcW w:w="466" w:type="dxa"/>
          </w:tcPr>
          <w:p w:rsidR="00B83C27" w:rsidRDefault="00B83C27" w:rsidP="008529BC">
            <w:r w:rsidRPr="00E365AB">
              <w:rPr>
                <w:rFonts w:ascii="Arial" w:hAnsi="Arial" w:cs="Arial"/>
                <w:sz w:val="18"/>
                <w:szCs w:val="18"/>
              </w:rPr>
              <w:t>X</w:t>
            </w:r>
          </w:p>
        </w:tc>
        <w:tc>
          <w:tcPr>
            <w:tcW w:w="466" w:type="dxa"/>
          </w:tcPr>
          <w:p w:rsidR="00B83C27" w:rsidRDefault="00B83C27" w:rsidP="008529BC">
            <w:r w:rsidRPr="00E365AB">
              <w:rPr>
                <w:rFonts w:ascii="Arial" w:hAnsi="Arial" w:cs="Arial"/>
                <w:sz w:val="18"/>
                <w:szCs w:val="18"/>
              </w:rPr>
              <w:t>X</w:t>
            </w:r>
          </w:p>
        </w:tc>
        <w:tc>
          <w:tcPr>
            <w:tcW w:w="429" w:type="dxa"/>
          </w:tcPr>
          <w:p w:rsidR="00B83C27" w:rsidRPr="00EF6DFE" w:rsidRDefault="00B83C27" w:rsidP="008529BC">
            <w:pPr>
              <w:rPr>
                <w:rFonts w:ascii="Arial" w:hAnsi="Arial" w:cs="Arial"/>
                <w:sz w:val="18"/>
                <w:szCs w:val="18"/>
              </w:rPr>
            </w:pPr>
          </w:p>
        </w:tc>
        <w:tc>
          <w:tcPr>
            <w:tcW w:w="466" w:type="dxa"/>
          </w:tcPr>
          <w:p w:rsidR="00B83C27" w:rsidRDefault="00B83C27" w:rsidP="008529BC">
            <w:r w:rsidRPr="00327E29">
              <w:rPr>
                <w:rFonts w:ascii="Arial" w:hAnsi="Arial" w:cs="Arial"/>
                <w:sz w:val="18"/>
                <w:szCs w:val="18"/>
              </w:rPr>
              <w:t>X</w:t>
            </w:r>
          </w:p>
        </w:tc>
        <w:tc>
          <w:tcPr>
            <w:tcW w:w="466" w:type="dxa"/>
          </w:tcPr>
          <w:p w:rsidR="00B83C27" w:rsidRDefault="00B83C27" w:rsidP="008529BC">
            <w:r w:rsidRPr="00327E29">
              <w:rPr>
                <w:rFonts w:ascii="Arial" w:hAnsi="Arial" w:cs="Arial"/>
                <w:sz w:val="18"/>
                <w:szCs w:val="18"/>
              </w:rPr>
              <w:t>X</w:t>
            </w:r>
          </w:p>
        </w:tc>
        <w:tc>
          <w:tcPr>
            <w:tcW w:w="466" w:type="dxa"/>
          </w:tcPr>
          <w:p w:rsidR="00B83C27" w:rsidRDefault="00B83C27" w:rsidP="008529BC">
            <w:r w:rsidRPr="00327E29">
              <w:rPr>
                <w:rFonts w:ascii="Arial" w:hAnsi="Arial" w:cs="Arial"/>
                <w:sz w:val="18"/>
                <w:szCs w:val="18"/>
              </w:rPr>
              <w:t>X</w:t>
            </w:r>
          </w:p>
        </w:tc>
        <w:tc>
          <w:tcPr>
            <w:tcW w:w="466" w:type="dxa"/>
          </w:tcPr>
          <w:p w:rsidR="00B83C27" w:rsidRDefault="00B83C27" w:rsidP="008529BC">
            <w:r w:rsidRPr="00327E29">
              <w:rPr>
                <w:rFonts w:ascii="Arial" w:hAnsi="Arial" w:cs="Arial"/>
                <w:sz w:val="18"/>
                <w:szCs w:val="18"/>
              </w:rPr>
              <w:t>X</w:t>
            </w:r>
          </w:p>
        </w:tc>
        <w:tc>
          <w:tcPr>
            <w:tcW w:w="466" w:type="dxa"/>
          </w:tcPr>
          <w:p w:rsidR="00B83C27" w:rsidRDefault="00B83C27" w:rsidP="008529BC">
            <w:r w:rsidRPr="00327E29">
              <w:rPr>
                <w:rFonts w:ascii="Arial" w:hAnsi="Arial" w:cs="Arial"/>
                <w:sz w:val="18"/>
                <w:szCs w:val="18"/>
              </w:rPr>
              <w:t>X</w:t>
            </w:r>
          </w:p>
        </w:tc>
        <w:tc>
          <w:tcPr>
            <w:tcW w:w="429" w:type="dxa"/>
          </w:tcPr>
          <w:p w:rsidR="00B83C27" w:rsidRPr="00EF6DFE" w:rsidRDefault="00B83C27" w:rsidP="008529BC">
            <w:pPr>
              <w:rPr>
                <w:rFonts w:ascii="Arial" w:hAnsi="Arial" w:cs="Arial"/>
                <w:sz w:val="18"/>
                <w:szCs w:val="18"/>
              </w:rPr>
            </w:pPr>
          </w:p>
        </w:tc>
        <w:tc>
          <w:tcPr>
            <w:tcW w:w="466" w:type="dxa"/>
          </w:tcPr>
          <w:p w:rsidR="00B83C27" w:rsidRPr="00EF6DFE" w:rsidRDefault="00B83C27" w:rsidP="008529BC">
            <w:pPr>
              <w:rPr>
                <w:rFonts w:ascii="Arial" w:hAnsi="Arial" w:cs="Arial"/>
                <w:sz w:val="18"/>
                <w:szCs w:val="18"/>
              </w:rPr>
            </w:pPr>
            <w:r>
              <w:rPr>
                <w:rFonts w:ascii="Arial" w:hAnsi="Arial" w:cs="Arial"/>
                <w:sz w:val="18"/>
                <w:szCs w:val="18"/>
              </w:rPr>
              <w:t>X</w:t>
            </w:r>
          </w:p>
        </w:tc>
        <w:tc>
          <w:tcPr>
            <w:tcW w:w="429" w:type="dxa"/>
          </w:tcPr>
          <w:p w:rsidR="00B83C27" w:rsidRPr="00EF6DFE" w:rsidRDefault="00B83C27" w:rsidP="008529BC">
            <w:pPr>
              <w:rPr>
                <w:rFonts w:ascii="Arial" w:hAnsi="Arial" w:cs="Arial"/>
                <w:sz w:val="18"/>
                <w:szCs w:val="18"/>
              </w:rPr>
            </w:pPr>
          </w:p>
        </w:tc>
      </w:tr>
    </w:tbl>
    <w:p w:rsidR="00B03AB0" w:rsidRDefault="00B03AB0" w:rsidP="00B83C27">
      <w:pPr>
        <w:tabs>
          <w:tab w:val="left" w:pos="1245"/>
        </w:tabs>
        <w:rPr>
          <w:rFonts w:ascii="Arial" w:hAnsi="Arial" w:cs="Arial"/>
          <w:sz w:val="20"/>
          <w:szCs w:val="20"/>
          <w:lang w:val="en-GB"/>
        </w:rPr>
      </w:pPr>
    </w:p>
    <w:p w:rsidR="00B03AB0" w:rsidRDefault="00B03AB0">
      <w:pPr>
        <w:rPr>
          <w:rFonts w:ascii="Arial" w:hAnsi="Arial" w:cs="Arial"/>
          <w:sz w:val="20"/>
          <w:szCs w:val="20"/>
          <w:lang w:val="en-GB"/>
        </w:rPr>
      </w:pPr>
      <w:r>
        <w:rPr>
          <w:rFonts w:ascii="Arial" w:hAnsi="Arial" w:cs="Arial"/>
          <w:sz w:val="20"/>
          <w:szCs w:val="20"/>
          <w:lang w:val="en-GB"/>
        </w:rPr>
        <w:br w:type="page"/>
      </w:r>
    </w:p>
    <w:p w:rsidR="00B83C27" w:rsidRDefault="008529BC" w:rsidP="00B83C27">
      <w:pPr>
        <w:tabs>
          <w:tab w:val="left" w:pos="1245"/>
        </w:tabs>
        <w:rPr>
          <w:rFonts w:ascii="Arial" w:hAnsi="Arial" w:cs="Arial"/>
          <w:sz w:val="20"/>
          <w:szCs w:val="20"/>
          <w:lang w:val="en-GB"/>
        </w:rPr>
      </w:pPr>
      <w:r>
        <w:rPr>
          <w:rFonts w:ascii="Arial" w:hAnsi="Arial" w:cs="Arial"/>
          <w:sz w:val="20"/>
          <w:szCs w:val="20"/>
          <w:lang w:val="en-GB"/>
        </w:rPr>
        <w:t>APPENDIX III: List of persons interviewed</w:t>
      </w:r>
    </w:p>
    <w:tbl>
      <w:tblPr>
        <w:tblStyle w:val="TableGrid"/>
        <w:tblW w:w="0" w:type="auto"/>
        <w:tblLook w:val="04A0" w:firstRow="1" w:lastRow="0" w:firstColumn="1" w:lastColumn="0" w:noHBand="0" w:noVBand="1"/>
      </w:tblPr>
      <w:tblGrid>
        <w:gridCol w:w="3005"/>
        <w:gridCol w:w="3005"/>
        <w:gridCol w:w="3006"/>
      </w:tblGrid>
      <w:tr w:rsidR="006A782F" w:rsidRPr="006A782F" w:rsidTr="00774CEE">
        <w:tc>
          <w:tcPr>
            <w:tcW w:w="3005" w:type="dxa"/>
            <w:shd w:val="clear" w:color="auto" w:fill="D9D9D9" w:themeFill="background1" w:themeFillShade="D9"/>
          </w:tcPr>
          <w:p w:rsidR="008529BC" w:rsidRPr="006A782F" w:rsidRDefault="00774CEE" w:rsidP="00B83C27">
            <w:pPr>
              <w:tabs>
                <w:tab w:val="left" w:pos="1245"/>
              </w:tabs>
              <w:rPr>
                <w:rFonts w:ascii="Arial" w:hAnsi="Arial" w:cs="Arial"/>
                <w:b/>
                <w:color w:val="000000" w:themeColor="text1"/>
                <w:sz w:val="18"/>
                <w:szCs w:val="18"/>
                <w:lang w:val="en-GB"/>
              </w:rPr>
            </w:pPr>
            <w:r w:rsidRPr="006A782F">
              <w:rPr>
                <w:rFonts w:ascii="Arial" w:hAnsi="Arial" w:cs="Arial"/>
                <w:b/>
                <w:color w:val="000000" w:themeColor="text1"/>
                <w:sz w:val="18"/>
                <w:szCs w:val="18"/>
                <w:lang w:val="en-GB"/>
              </w:rPr>
              <w:t>NAME</w:t>
            </w:r>
          </w:p>
        </w:tc>
        <w:tc>
          <w:tcPr>
            <w:tcW w:w="3005" w:type="dxa"/>
            <w:shd w:val="clear" w:color="auto" w:fill="D9D9D9" w:themeFill="background1" w:themeFillShade="D9"/>
          </w:tcPr>
          <w:p w:rsidR="008529BC" w:rsidRPr="006A782F" w:rsidRDefault="00774CEE" w:rsidP="00B83C27">
            <w:pPr>
              <w:tabs>
                <w:tab w:val="left" w:pos="1245"/>
              </w:tabs>
              <w:rPr>
                <w:rFonts w:ascii="Arial" w:hAnsi="Arial" w:cs="Arial"/>
                <w:b/>
                <w:color w:val="000000" w:themeColor="text1"/>
                <w:sz w:val="18"/>
                <w:szCs w:val="18"/>
                <w:lang w:val="en-GB"/>
              </w:rPr>
            </w:pPr>
            <w:r w:rsidRPr="006A782F">
              <w:rPr>
                <w:rFonts w:ascii="Arial" w:hAnsi="Arial" w:cs="Arial"/>
                <w:b/>
                <w:color w:val="000000" w:themeColor="text1"/>
                <w:sz w:val="18"/>
                <w:szCs w:val="18"/>
                <w:lang w:val="en-GB"/>
              </w:rPr>
              <w:t>ORGANIZATION</w:t>
            </w:r>
          </w:p>
        </w:tc>
        <w:tc>
          <w:tcPr>
            <w:tcW w:w="3006" w:type="dxa"/>
            <w:shd w:val="clear" w:color="auto" w:fill="D9D9D9" w:themeFill="background1" w:themeFillShade="D9"/>
          </w:tcPr>
          <w:p w:rsidR="008529BC" w:rsidRPr="006A782F" w:rsidRDefault="00774CEE" w:rsidP="00B83C27">
            <w:pPr>
              <w:tabs>
                <w:tab w:val="left" w:pos="1245"/>
              </w:tabs>
              <w:rPr>
                <w:rFonts w:ascii="Arial" w:hAnsi="Arial" w:cs="Arial"/>
                <w:b/>
                <w:color w:val="000000" w:themeColor="text1"/>
                <w:sz w:val="18"/>
                <w:szCs w:val="18"/>
                <w:lang w:val="en-GB"/>
              </w:rPr>
            </w:pPr>
            <w:r w:rsidRPr="006A782F">
              <w:rPr>
                <w:rFonts w:ascii="Arial" w:hAnsi="Arial" w:cs="Arial"/>
                <w:b/>
                <w:color w:val="000000" w:themeColor="text1"/>
                <w:sz w:val="18"/>
                <w:szCs w:val="18"/>
                <w:lang w:val="en-GB"/>
              </w:rPr>
              <w:t>TITLE</w:t>
            </w:r>
          </w:p>
        </w:tc>
      </w:tr>
      <w:tr w:rsidR="006A782F" w:rsidRPr="006A782F" w:rsidTr="008529BC">
        <w:tc>
          <w:tcPr>
            <w:tcW w:w="3005" w:type="dxa"/>
          </w:tcPr>
          <w:p w:rsidR="001A2B50" w:rsidRPr="006A782F" w:rsidRDefault="001529B0" w:rsidP="001A2B50">
            <w:pPr>
              <w:tabs>
                <w:tab w:val="left" w:pos="1245"/>
              </w:tabs>
              <w:rPr>
                <w:rFonts w:ascii="Arial" w:hAnsi="Arial" w:cs="Arial"/>
                <w:color w:val="000000" w:themeColor="text1"/>
                <w:sz w:val="18"/>
                <w:szCs w:val="18"/>
                <w:lang w:val="en-GB"/>
              </w:rPr>
            </w:pPr>
            <w:r>
              <w:rPr>
                <w:rFonts w:ascii="Arial" w:hAnsi="Arial" w:cs="Arial"/>
                <w:color w:val="000000" w:themeColor="text1"/>
                <w:sz w:val="18"/>
                <w:szCs w:val="18"/>
                <w:lang w:val="en-GB"/>
              </w:rPr>
              <w:t>Anne Bridges</w:t>
            </w:r>
          </w:p>
        </w:tc>
        <w:tc>
          <w:tcPr>
            <w:tcW w:w="3005"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American Association of Cereal Chemists International (AACCI)</w:t>
            </w:r>
          </w:p>
        </w:tc>
        <w:tc>
          <w:tcPr>
            <w:tcW w:w="3006" w:type="dxa"/>
          </w:tcPr>
          <w:p w:rsidR="001A2B50" w:rsidRPr="006A782F" w:rsidRDefault="007744E3" w:rsidP="001A2B50">
            <w:pPr>
              <w:tabs>
                <w:tab w:val="left" w:pos="1245"/>
              </w:tabs>
              <w:rPr>
                <w:rFonts w:ascii="Arial" w:hAnsi="Arial" w:cs="Arial"/>
                <w:color w:val="000000" w:themeColor="text1"/>
                <w:sz w:val="18"/>
                <w:szCs w:val="18"/>
                <w:lang w:val="en-GB"/>
              </w:rPr>
            </w:pPr>
            <w:r w:rsidRPr="007744E3">
              <w:rPr>
                <w:rFonts w:ascii="Arial" w:hAnsi="Arial" w:cs="Arial"/>
                <w:color w:val="000000" w:themeColor="text1"/>
                <w:sz w:val="18"/>
                <w:szCs w:val="18"/>
                <w:lang w:val="en-GB"/>
              </w:rPr>
              <w:t>Approved Methods Technical Committee Chair</w:t>
            </w:r>
          </w:p>
        </w:tc>
      </w:tr>
      <w:tr w:rsidR="006A782F" w:rsidRPr="006A782F" w:rsidTr="008529BC">
        <w:tc>
          <w:tcPr>
            <w:tcW w:w="3005"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Darryl Sullivan</w:t>
            </w:r>
          </w:p>
        </w:tc>
        <w:tc>
          <w:tcPr>
            <w:tcW w:w="3005"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 xml:space="preserve">AOAC International </w:t>
            </w:r>
          </w:p>
        </w:tc>
        <w:tc>
          <w:tcPr>
            <w:tcW w:w="3006" w:type="dxa"/>
          </w:tcPr>
          <w:p w:rsidR="001A2B50" w:rsidRPr="006A782F" w:rsidRDefault="00294E4D" w:rsidP="00294E4D">
            <w:pPr>
              <w:rPr>
                <w:rFonts w:ascii="Arial" w:hAnsi="Arial" w:cs="Arial"/>
                <w:color w:val="000000" w:themeColor="text1"/>
                <w:sz w:val="18"/>
                <w:szCs w:val="18"/>
              </w:rPr>
            </w:pPr>
            <w:r w:rsidRPr="006A782F">
              <w:rPr>
                <w:rFonts w:ascii="Arial" w:hAnsi="Arial" w:cs="Arial"/>
                <w:color w:val="000000" w:themeColor="text1"/>
                <w:sz w:val="18"/>
                <w:szCs w:val="18"/>
              </w:rPr>
              <w:t>Director, Industry and Regulatory Affairs</w:t>
            </w:r>
          </w:p>
        </w:tc>
      </w:tr>
      <w:tr w:rsidR="006A782F" w:rsidRPr="006A782F" w:rsidTr="008529BC">
        <w:tc>
          <w:tcPr>
            <w:tcW w:w="3005"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Hertha Deutsch</w:t>
            </w:r>
          </w:p>
        </w:tc>
        <w:tc>
          <w:tcPr>
            <w:tcW w:w="3005"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shd w:val="clear" w:color="auto" w:fill="FFFFFF"/>
                <w:lang w:val="en-GB"/>
              </w:rPr>
              <w:t>Association of European Coeliac Societies</w:t>
            </w:r>
            <w:r w:rsidRPr="006A782F">
              <w:rPr>
                <w:rFonts w:ascii="Arial" w:hAnsi="Arial" w:cs="Arial"/>
                <w:color w:val="000000" w:themeColor="text1"/>
                <w:sz w:val="18"/>
                <w:szCs w:val="18"/>
                <w:lang w:val="en-GB"/>
              </w:rPr>
              <w:t xml:space="preserve"> (AOECS)</w:t>
            </w:r>
          </w:p>
        </w:tc>
        <w:tc>
          <w:tcPr>
            <w:tcW w:w="3006" w:type="dxa"/>
          </w:tcPr>
          <w:p w:rsidR="001A2B50" w:rsidRPr="006A782F" w:rsidRDefault="00294E4D"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Codex Delegate and President of the Austrian Coeliac Society</w:t>
            </w:r>
          </w:p>
        </w:tc>
      </w:tr>
      <w:tr w:rsidR="001A2B50" w:rsidRPr="006A782F" w:rsidTr="008529BC">
        <w:tc>
          <w:tcPr>
            <w:tcW w:w="3005"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Sarah Sleet</w:t>
            </w:r>
          </w:p>
        </w:tc>
        <w:tc>
          <w:tcPr>
            <w:tcW w:w="3005" w:type="dxa"/>
          </w:tcPr>
          <w:p w:rsidR="001A2B50" w:rsidRPr="006A782F" w:rsidRDefault="001A2B50" w:rsidP="001A2B50">
            <w:pPr>
              <w:tabs>
                <w:tab w:val="left" w:pos="1245"/>
              </w:tabs>
              <w:rPr>
                <w:rFonts w:ascii="Arial" w:hAnsi="Arial" w:cs="Arial"/>
                <w:color w:val="000000" w:themeColor="text1"/>
                <w:sz w:val="18"/>
                <w:szCs w:val="18"/>
                <w:shd w:val="clear" w:color="auto" w:fill="FFFFFF"/>
                <w:lang w:val="en-GB"/>
              </w:rPr>
            </w:pPr>
            <w:r w:rsidRPr="006A782F">
              <w:rPr>
                <w:rFonts w:ascii="Arial" w:hAnsi="Arial" w:cs="Arial"/>
                <w:color w:val="000000" w:themeColor="text1"/>
                <w:sz w:val="18"/>
                <w:szCs w:val="18"/>
                <w:shd w:val="clear" w:color="auto" w:fill="FFFFFF"/>
                <w:lang w:val="en-GB"/>
              </w:rPr>
              <w:t>Association of European Coeliac Societies</w:t>
            </w:r>
            <w:r w:rsidRPr="006A782F">
              <w:rPr>
                <w:rFonts w:ascii="Arial" w:hAnsi="Arial" w:cs="Arial"/>
                <w:color w:val="000000" w:themeColor="text1"/>
                <w:sz w:val="18"/>
                <w:szCs w:val="18"/>
                <w:lang w:val="en-GB"/>
              </w:rPr>
              <w:t xml:space="preserve"> (AOECS)</w:t>
            </w:r>
          </w:p>
        </w:tc>
        <w:tc>
          <w:tcPr>
            <w:tcW w:w="3006"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Chair</w:t>
            </w:r>
          </w:p>
        </w:tc>
      </w:tr>
      <w:tr w:rsidR="006A782F" w:rsidRPr="006A782F" w:rsidTr="008529BC">
        <w:tc>
          <w:tcPr>
            <w:tcW w:w="3005"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Reuben Gisore</w:t>
            </w:r>
          </w:p>
        </w:tc>
        <w:tc>
          <w:tcPr>
            <w:tcW w:w="3005"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African Organization for Standardization (ARSO)</w:t>
            </w:r>
          </w:p>
        </w:tc>
        <w:tc>
          <w:tcPr>
            <w:tcW w:w="3006"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Technical Director</w:t>
            </w:r>
          </w:p>
        </w:tc>
      </w:tr>
      <w:tr w:rsidR="006A782F" w:rsidRPr="006A782F" w:rsidTr="008529BC">
        <w:tc>
          <w:tcPr>
            <w:tcW w:w="3005" w:type="dxa"/>
          </w:tcPr>
          <w:p w:rsidR="001A2B50" w:rsidRPr="006A782F" w:rsidRDefault="00541DCC"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Robert Wielgosz</w:t>
            </w:r>
          </w:p>
        </w:tc>
        <w:tc>
          <w:tcPr>
            <w:tcW w:w="3005"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rPr>
              <w:t>Bureau International des Poids et Mesures (BIPM)</w:t>
            </w:r>
          </w:p>
        </w:tc>
        <w:tc>
          <w:tcPr>
            <w:tcW w:w="3006" w:type="dxa"/>
          </w:tcPr>
          <w:p w:rsidR="001A2B50" w:rsidRPr="006A782F" w:rsidRDefault="00541DCC"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Director of Chemistry Department</w:t>
            </w:r>
          </w:p>
        </w:tc>
      </w:tr>
      <w:tr w:rsidR="006A782F" w:rsidRPr="006A782F" w:rsidTr="008529BC">
        <w:tc>
          <w:tcPr>
            <w:tcW w:w="3005" w:type="dxa"/>
          </w:tcPr>
          <w:p w:rsidR="00541DCC" w:rsidRPr="006A782F" w:rsidRDefault="00541DCC"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Ralf Josephs</w:t>
            </w:r>
          </w:p>
        </w:tc>
        <w:tc>
          <w:tcPr>
            <w:tcW w:w="3005" w:type="dxa"/>
          </w:tcPr>
          <w:p w:rsidR="00541DCC" w:rsidRPr="006A782F" w:rsidRDefault="00541DCC" w:rsidP="001A2B50">
            <w:pPr>
              <w:tabs>
                <w:tab w:val="left" w:pos="1245"/>
              </w:tabs>
              <w:rPr>
                <w:rFonts w:ascii="Arial" w:hAnsi="Arial" w:cs="Arial"/>
                <w:color w:val="000000" w:themeColor="text1"/>
                <w:sz w:val="18"/>
                <w:szCs w:val="18"/>
              </w:rPr>
            </w:pPr>
            <w:r w:rsidRPr="006A782F">
              <w:rPr>
                <w:rFonts w:ascii="Arial" w:hAnsi="Arial" w:cs="Arial"/>
                <w:color w:val="000000" w:themeColor="text1"/>
                <w:sz w:val="18"/>
                <w:szCs w:val="18"/>
              </w:rPr>
              <w:t>Bureau International des Poids et Mesures (BIPM)</w:t>
            </w:r>
          </w:p>
        </w:tc>
        <w:tc>
          <w:tcPr>
            <w:tcW w:w="3006" w:type="dxa"/>
          </w:tcPr>
          <w:p w:rsidR="00541DCC" w:rsidRPr="006A782F" w:rsidRDefault="009D43DB" w:rsidP="006A782F">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shd w:val="clear" w:color="auto" w:fill="FFFFFF"/>
              </w:rPr>
              <w:t xml:space="preserve">Principal </w:t>
            </w:r>
            <w:r w:rsidR="006A782F" w:rsidRPr="006A782F">
              <w:rPr>
                <w:rFonts w:ascii="Arial" w:hAnsi="Arial" w:cs="Arial"/>
                <w:color w:val="000000" w:themeColor="text1"/>
                <w:sz w:val="18"/>
                <w:szCs w:val="18"/>
                <w:shd w:val="clear" w:color="auto" w:fill="FFFFFF"/>
              </w:rPr>
              <w:t>Chemist</w:t>
            </w:r>
          </w:p>
        </w:tc>
      </w:tr>
      <w:tr w:rsidR="001A2B50" w:rsidRPr="006A782F" w:rsidTr="008529BC">
        <w:tc>
          <w:tcPr>
            <w:tcW w:w="3005"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rPr>
              <w:t>Nabil A Molla</w:t>
            </w:r>
          </w:p>
        </w:tc>
        <w:tc>
          <w:tcPr>
            <w:tcW w:w="3005" w:type="dxa"/>
          </w:tcPr>
          <w:p w:rsidR="001A2B50" w:rsidRPr="006A782F" w:rsidRDefault="001A2B50" w:rsidP="001A2B50">
            <w:pPr>
              <w:tabs>
                <w:tab w:val="left" w:pos="1245"/>
              </w:tabs>
              <w:rPr>
                <w:rFonts w:ascii="Arial" w:hAnsi="Arial" w:cs="Arial"/>
                <w:color w:val="000000" w:themeColor="text1"/>
                <w:sz w:val="18"/>
                <w:szCs w:val="18"/>
              </w:rPr>
            </w:pPr>
            <w:r w:rsidRPr="006A782F">
              <w:rPr>
                <w:rFonts w:ascii="Arial" w:hAnsi="Arial" w:cs="Arial"/>
                <w:color w:val="000000" w:themeColor="text1"/>
                <w:sz w:val="18"/>
                <w:szCs w:val="18"/>
                <w:lang w:val="en-GB"/>
              </w:rPr>
              <w:t>Gulf Cooperation Council Standardization Organization(GSO)</w:t>
            </w:r>
          </w:p>
        </w:tc>
        <w:tc>
          <w:tcPr>
            <w:tcW w:w="3006"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Secretary General</w:t>
            </w:r>
          </w:p>
        </w:tc>
      </w:tr>
      <w:tr w:rsidR="006A782F" w:rsidRPr="006A782F" w:rsidTr="008529BC">
        <w:tc>
          <w:tcPr>
            <w:tcW w:w="3005"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Zaki M. Al-Rubaei</w:t>
            </w:r>
          </w:p>
        </w:tc>
        <w:tc>
          <w:tcPr>
            <w:tcW w:w="3005"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Gulf Cooperation Council Standardization Organization(GSO)</w:t>
            </w:r>
          </w:p>
        </w:tc>
        <w:tc>
          <w:tcPr>
            <w:tcW w:w="3006"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Head of Marketing &amp; International Relations</w:t>
            </w:r>
          </w:p>
        </w:tc>
      </w:tr>
      <w:tr w:rsidR="00DC568B" w:rsidRPr="006A782F" w:rsidTr="008529BC">
        <w:tc>
          <w:tcPr>
            <w:tcW w:w="3005" w:type="dxa"/>
          </w:tcPr>
          <w:p w:rsidR="00DC568B" w:rsidRPr="006A782F" w:rsidRDefault="00DC568B" w:rsidP="00DC568B">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rPr>
              <w:t>Bader A. Al-Nassar</w:t>
            </w:r>
          </w:p>
        </w:tc>
        <w:tc>
          <w:tcPr>
            <w:tcW w:w="3005" w:type="dxa"/>
          </w:tcPr>
          <w:p w:rsidR="00DC568B" w:rsidRPr="006A782F" w:rsidRDefault="00DC568B" w:rsidP="00DC568B">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Gulf Cooperation Council Standardization Organization(GSO)</w:t>
            </w:r>
          </w:p>
        </w:tc>
        <w:tc>
          <w:tcPr>
            <w:tcW w:w="3006" w:type="dxa"/>
          </w:tcPr>
          <w:p w:rsidR="00DC568B" w:rsidRPr="006A782F" w:rsidRDefault="00DC568B" w:rsidP="00DC568B">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Head of Standards and Metrology</w:t>
            </w:r>
          </w:p>
        </w:tc>
      </w:tr>
      <w:tr w:rsidR="006A782F" w:rsidRPr="006A782F" w:rsidTr="008529BC">
        <w:tc>
          <w:tcPr>
            <w:tcW w:w="3005" w:type="dxa"/>
          </w:tcPr>
          <w:p w:rsidR="00DC568B" w:rsidRPr="006A782F" w:rsidRDefault="00DC568B" w:rsidP="00DC568B">
            <w:pPr>
              <w:tabs>
                <w:tab w:val="left" w:pos="1245"/>
              </w:tabs>
              <w:rPr>
                <w:rFonts w:ascii="Arial" w:hAnsi="Arial" w:cs="Arial"/>
                <w:color w:val="000000" w:themeColor="text1"/>
                <w:sz w:val="18"/>
                <w:szCs w:val="18"/>
              </w:rPr>
            </w:pPr>
            <w:r w:rsidRPr="006A782F">
              <w:rPr>
                <w:rFonts w:ascii="Arial" w:hAnsi="Arial" w:cs="Arial"/>
                <w:color w:val="000000" w:themeColor="text1"/>
                <w:sz w:val="18"/>
                <w:szCs w:val="18"/>
              </w:rPr>
              <w:t>Abdullah Ibrahim Alhadlaq</w:t>
            </w:r>
          </w:p>
        </w:tc>
        <w:tc>
          <w:tcPr>
            <w:tcW w:w="3005" w:type="dxa"/>
          </w:tcPr>
          <w:p w:rsidR="00DC568B" w:rsidRPr="006A782F" w:rsidRDefault="00DC568B" w:rsidP="00DC568B">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Gulf Cooperation Council Standardization Organization(GSO)</w:t>
            </w:r>
          </w:p>
        </w:tc>
        <w:tc>
          <w:tcPr>
            <w:tcW w:w="3006" w:type="dxa"/>
          </w:tcPr>
          <w:p w:rsidR="00DC568B" w:rsidRPr="006A782F" w:rsidRDefault="00DC568B" w:rsidP="00DC568B">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 xml:space="preserve">Acting Head Technical Committees </w:t>
            </w:r>
          </w:p>
        </w:tc>
      </w:tr>
      <w:tr w:rsidR="006A782F" w:rsidRPr="006A782F" w:rsidTr="008529BC">
        <w:tc>
          <w:tcPr>
            <w:tcW w:w="3005" w:type="dxa"/>
          </w:tcPr>
          <w:p w:rsidR="001A2B50" w:rsidRPr="006A782F" w:rsidRDefault="00294E4D"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Kylie Sheehan</w:t>
            </w:r>
          </w:p>
        </w:tc>
        <w:tc>
          <w:tcPr>
            <w:tcW w:w="3005"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International Accreditation Forum (IAF)</w:t>
            </w:r>
          </w:p>
        </w:tc>
        <w:tc>
          <w:tcPr>
            <w:tcW w:w="3006" w:type="dxa"/>
          </w:tcPr>
          <w:p w:rsidR="001A2B50" w:rsidRPr="006A782F" w:rsidRDefault="00294E4D"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General Manager Operations, JAS-ANZ</w:t>
            </w:r>
          </w:p>
        </w:tc>
      </w:tr>
      <w:tr w:rsidR="006A782F" w:rsidRPr="006A782F" w:rsidTr="008529BC">
        <w:tc>
          <w:tcPr>
            <w:tcW w:w="3005" w:type="dxa"/>
          </w:tcPr>
          <w:p w:rsidR="001A2B50" w:rsidRPr="006A782F" w:rsidRDefault="009D43DB" w:rsidP="001A2B50">
            <w:pPr>
              <w:tabs>
                <w:tab w:val="left" w:pos="1245"/>
              </w:tabs>
              <w:rPr>
                <w:rFonts w:ascii="Arial" w:hAnsi="Arial" w:cs="Arial"/>
                <w:color w:val="000000" w:themeColor="text1"/>
                <w:sz w:val="18"/>
                <w:szCs w:val="18"/>
                <w:lang w:val="en-GB"/>
              </w:rPr>
            </w:pPr>
            <w:r w:rsidRPr="006A782F">
              <w:rPr>
                <w:rFonts w:ascii="Arial" w:eastAsia="Times New Roman" w:hAnsi="Arial" w:cs="Arial"/>
                <w:color w:val="000000" w:themeColor="text1"/>
                <w:sz w:val="18"/>
                <w:szCs w:val="18"/>
              </w:rPr>
              <w:t>Diane Bowen</w:t>
            </w:r>
          </w:p>
        </w:tc>
        <w:tc>
          <w:tcPr>
            <w:tcW w:w="3005"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International Federation of Organic Agriculture Movements (IFOAM)</w:t>
            </w:r>
          </w:p>
        </w:tc>
        <w:tc>
          <w:tcPr>
            <w:tcW w:w="3006" w:type="dxa"/>
          </w:tcPr>
          <w:p w:rsidR="001A2B50" w:rsidRPr="006A782F" w:rsidRDefault="009D43DB" w:rsidP="00B03AB0">
            <w:pPr>
              <w:tabs>
                <w:tab w:val="left" w:pos="1245"/>
              </w:tabs>
              <w:rPr>
                <w:rFonts w:ascii="Arial" w:hAnsi="Arial" w:cs="Arial"/>
                <w:color w:val="000000" w:themeColor="text1"/>
                <w:sz w:val="18"/>
                <w:szCs w:val="18"/>
                <w:lang w:val="en-GB"/>
              </w:rPr>
            </w:pPr>
            <w:r w:rsidRPr="006A782F">
              <w:rPr>
                <w:rFonts w:ascii="Arial" w:eastAsia="Times New Roman" w:hAnsi="Arial" w:cs="Arial"/>
                <w:color w:val="000000" w:themeColor="text1"/>
                <w:sz w:val="18"/>
                <w:szCs w:val="18"/>
              </w:rPr>
              <w:t>Orga</w:t>
            </w:r>
            <w:r w:rsidR="00B03AB0">
              <w:rPr>
                <w:rFonts w:ascii="Arial" w:eastAsia="Times New Roman" w:hAnsi="Arial" w:cs="Arial"/>
                <w:color w:val="000000" w:themeColor="text1"/>
                <w:sz w:val="18"/>
                <w:szCs w:val="18"/>
              </w:rPr>
              <w:t>nic Policy and Guarantee Senior A</w:t>
            </w:r>
            <w:r w:rsidRPr="006A782F">
              <w:rPr>
                <w:rFonts w:ascii="Arial" w:eastAsia="Times New Roman" w:hAnsi="Arial" w:cs="Arial"/>
                <w:color w:val="000000" w:themeColor="text1"/>
                <w:sz w:val="18"/>
                <w:szCs w:val="18"/>
              </w:rPr>
              <w:t>dvisor                   </w:t>
            </w:r>
          </w:p>
        </w:tc>
      </w:tr>
      <w:tr w:rsidR="006A782F" w:rsidRPr="006A782F" w:rsidTr="008529BC">
        <w:tc>
          <w:tcPr>
            <w:tcW w:w="3005" w:type="dxa"/>
          </w:tcPr>
          <w:p w:rsidR="001A2B50" w:rsidRPr="006A782F" w:rsidRDefault="009D43DB"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rPr>
              <w:t>Mercedes Fernández   </w:t>
            </w:r>
          </w:p>
        </w:tc>
        <w:tc>
          <w:tcPr>
            <w:tcW w:w="3005"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International Olive Oil Council (IOC)</w:t>
            </w:r>
          </w:p>
        </w:tc>
        <w:tc>
          <w:tcPr>
            <w:tcW w:w="3006" w:type="dxa"/>
          </w:tcPr>
          <w:p w:rsidR="001A2B50" w:rsidRPr="006A782F" w:rsidRDefault="009D43DB"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shd w:val="clear" w:color="auto" w:fill="FFFFFF"/>
              </w:rPr>
              <w:t>Head of the </w:t>
            </w:r>
            <w:r w:rsidRPr="006A782F">
              <w:rPr>
                <w:rStyle w:val="Emphasis"/>
                <w:rFonts w:ascii="Arial" w:hAnsi="Arial" w:cs="Arial"/>
                <w:bCs/>
                <w:i w:val="0"/>
                <w:iCs w:val="0"/>
                <w:color w:val="000000" w:themeColor="text1"/>
                <w:sz w:val="18"/>
                <w:szCs w:val="18"/>
                <w:shd w:val="clear" w:color="auto" w:fill="FFFFFF"/>
              </w:rPr>
              <w:t>IOC</w:t>
            </w:r>
            <w:r w:rsidRPr="006A782F">
              <w:rPr>
                <w:rFonts w:ascii="Arial" w:hAnsi="Arial" w:cs="Arial"/>
                <w:color w:val="000000" w:themeColor="text1"/>
                <w:sz w:val="18"/>
                <w:szCs w:val="18"/>
                <w:shd w:val="clear" w:color="auto" w:fill="FFFFFF"/>
              </w:rPr>
              <w:t> Research and Standardisation Unit</w:t>
            </w:r>
          </w:p>
        </w:tc>
      </w:tr>
      <w:tr w:rsidR="006A782F" w:rsidRPr="006A782F" w:rsidTr="008529BC">
        <w:tc>
          <w:tcPr>
            <w:tcW w:w="3005" w:type="dxa"/>
          </w:tcPr>
          <w:p w:rsidR="001A2B50" w:rsidRPr="006A782F" w:rsidRDefault="009D43DB"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Marie- Noëlle Bourquin</w:t>
            </w:r>
          </w:p>
        </w:tc>
        <w:tc>
          <w:tcPr>
            <w:tcW w:w="3005"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International Organization for Standardization (ISO)</w:t>
            </w:r>
          </w:p>
        </w:tc>
        <w:tc>
          <w:tcPr>
            <w:tcW w:w="3006" w:type="dxa"/>
          </w:tcPr>
          <w:p w:rsidR="001A2B50" w:rsidRPr="006A782F" w:rsidRDefault="0013248B"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rPr>
              <w:t>Head, Agricultural Quality Standards Unit Economic Cooperation and Trade Division</w:t>
            </w:r>
          </w:p>
        </w:tc>
      </w:tr>
      <w:tr w:rsidR="006A782F" w:rsidRPr="006A782F" w:rsidTr="008529BC">
        <w:tc>
          <w:tcPr>
            <w:tcW w:w="3005" w:type="dxa"/>
          </w:tcPr>
          <w:p w:rsidR="001A2B50" w:rsidRPr="006A782F" w:rsidRDefault="00294E4D"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Nina Skall Nielsen</w:t>
            </w:r>
          </w:p>
        </w:tc>
        <w:tc>
          <w:tcPr>
            <w:tcW w:w="3005"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Nordic Committee on Food Analysis (NMKL)</w:t>
            </w:r>
          </w:p>
        </w:tc>
        <w:tc>
          <w:tcPr>
            <w:tcW w:w="3006" w:type="dxa"/>
          </w:tcPr>
          <w:p w:rsidR="001A2B50" w:rsidRPr="006A782F" w:rsidRDefault="00294E4D"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Secretary General</w:t>
            </w:r>
          </w:p>
        </w:tc>
      </w:tr>
      <w:tr w:rsidR="006A782F" w:rsidRPr="006A782F" w:rsidTr="008529BC">
        <w:tc>
          <w:tcPr>
            <w:tcW w:w="3005"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Magdalini Sachana</w:t>
            </w:r>
          </w:p>
        </w:tc>
        <w:tc>
          <w:tcPr>
            <w:tcW w:w="3005"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Organisation for Economic Cooperation and Development (OECD)</w:t>
            </w:r>
          </w:p>
        </w:tc>
        <w:tc>
          <w:tcPr>
            <w:tcW w:w="3006" w:type="dxa"/>
          </w:tcPr>
          <w:p w:rsidR="001A2B50" w:rsidRPr="006A782F" w:rsidRDefault="001A2B50" w:rsidP="001A2B50">
            <w:pPr>
              <w:rPr>
                <w:rFonts w:ascii="Arial" w:hAnsi="Arial" w:cs="Arial"/>
                <w:color w:val="000000" w:themeColor="text1"/>
                <w:sz w:val="18"/>
                <w:szCs w:val="18"/>
              </w:rPr>
            </w:pPr>
            <w:r w:rsidRPr="006A782F">
              <w:rPr>
                <w:rFonts w:ascii="Arial" w:hAnsi="Arial" w:cs="Arial"/>
                <w:color w:val="000000" w:themeColor="text1"/>
                <w:sz w:val="18"/>
                <w:szCs w:val="18"/>
                <w:lang w:eastAsia="en-GB"/>
              </w:rPr>
              <w:t>Policy Analyst</w:t>
            </w:r>
          </w:p>
          <w:p w:rsidR="001A2B50" w:rsidRPr="006A782F" w:rsidRDefault="001A2B50" w:rsidP="001A2B50">
            <w:pPr>
              <w:tabs>
                <w:tab w:val="left" w:pos="1245"/>
              </w:tabs>
              <w:rPr>
                <w:rFonts w:ascii="Arial" w:hAnsi="Arial" w:cs="Arial"/>
                <w:color w:val="000000" w:themeColor="text1"/>
                <w:sz w:val="18"/>
                <w:szCs w:val="18"/>
                <w:lang w:val="en-GB"/>
              </w:rPr>
            </w:pPr>
          </w:p>
        </w:tc>
      </w:tr>
      <w:tr w:rsidR="006A782F" w:rsidRPr="006A782F" w:rsidTr="008529BC">
        <w:tc>
          <w:tcPr>
            <w:tcW w:w="3005" w:type="dxa"/>
          </w:tcPr>
          <w:p w:rsidR="001A2B50" w:rsidRPr="006A782F" w:rsidRDefault="00541DCC"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Ian Dunmill</w:t>
            </w:r>
          </w:p>
        </w:tc>
        <w:tc>
          <w:tcPr>
            <w:tcW w:w="3005"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rPr>
              <w:t>Organisation internationale de métrologie légale (OIML)</w:t>
            </w:r>
          </w:p>
        </w:tc>
        <w:tc>
          <w:tcPr>
            <w:tcW w:w="3006" w:type="dxa"/>
          </w:tcPr>
          <w:p w:rsidR="001A2B50" w:rsidRPr="006A782F" w:rsidRDefault="00541DCC"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Assistant Director</w:t>
            </w:r>
          </w:p>
        </w:tc>
      </w:tr>
      <w:tr w:rsidR="006A782F" w:rsidRPr="006A782F" w:rsidTr="008529BC">
        <w:tc>
          <w:tcPr>
            <w:tcW w:w="3005" w:type="dxa"/>
          </w:tcPr>
          <w:p w:rsidR="001A2B50" w:rsidRPr="006A782F" w:rsidRDefault="006A782F"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Jean-Marie Aurand</w:t>
            </w:r>
          </w:p>
        </w:tc>
        <w:tc>
          <w:tcPr>
            <w:tcW w:w="3005" w:type="dxa"/>
          </w:tcPr>
          <w:p w:rsidR="001A2B50" w:rsidRPr="006A782F" w:rsidRDefault="001A2B50"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rPr>
              <w:t>Organisation internationale de la vigne et du vin (OIV)</w:t>
            </w:r>
          </w:p>
        </w:tc>
        <w:tc>
          <w:tcPr>
            <w:tcW w:w="3006" w:type="dxa"/>
          </w:tcPr>
          <w:p w:rsidR="001A2B50" w:rsidRPr="006A782F" w:rsidRDefault="006A782F" w:rsidP="001A2B50">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Director General</w:t>
            </w:r>
          </w:p>
        </w:tc>
      </w:tr>
      <w:tr w:rsidR="006A782F" w:rsidRPr="006A782F" w:rsidTr="008529BC">
        <w:tc>
          <w:tcPr>
            <w:tcW w:w="3005" w:type="dxa"/>
          </w:tcPr>
          <w:p w:rsidR="006A782F" w:rsidRPr="006A782F" w:rsidRDefault="006A782F" w:rsidP="006A782F">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Yann Juban</w:t>
            </w:r>
          </w:p>
        </w:tc>
        <w:tc>
          <w:tcPr>
            <w:tcW w:w="3005" w:type="dxa"/>
          </w:tcPr>
          <w:p w:rsidR="006A782F" w:rsidRPr="006A782F" w:rsidRDefault="006A782F" w:rsidP="006A782F">
            <w:pPr>
              <w:tabs>
                <w:tab w:val="left" w:pos="1245"/>
              </w:tabs>
              <w:rPr>
                <w:rFonts w:ascii="Arial" w:hAnsi="Arial" w:cs="Arial"/>
                <w:color w:val="000000" w:themeColor="text1"/>
                <w:sz w:val="18"/>
                <w:szCs w:val="18"/>
              </w:rPr>
            </w:pPr>
            <w:r w:rsidRPr="006A782F">
              <w:rPr>
                <w:rFonts w:ascii="Arial" w:hAnsi="Arial" w:cs="Arial"/>
                <w:color w:val="000000" w:themeColor="text1"/>
                <w:sz w:val="18"/>
                <w:szCs w:val="18"/>
              </w:rPr>
              <w:t>Organisation internationale de la vigne et du vin (OIV)</w:t>
            </w:r>
          </w:p>
        </w:tc>
        <w:tc>
          <w:tcPr>
            <w:tcW w:w="3006" w:type="dxa"/>
          </w:tcPr>
          <w:p w:rsidR="006A782F" w:rsidRPr="006A782F" w:rsidRDefault="006A782F" w:rsidP="006A782F">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Deputy Director General</w:t>
            </w:r>
          </w:p>
        </w:tc>
      </w:tr>
      <w:tr w:rsidR="006A782F" w:rsidRPr="006A782F" w:rsidTr="008529BC">
        <w:tc>
          <w:tcPr>
            <w:tcW w:w="3005" w:type="dxa"/>
          </w:tcPr>
          <w:p w:rsidR="006A782F" w:rsidRPr="006A782F" w:rsidRDefault="006A782F" w:rsidP="006A782F">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Jean-Claude Ruf</w:t>
            </w:r>
          </w:p>
        </w:tc>
        <w:tc>
          <w:tcPr>
            <w:tcW w:w="3005" w:type="dxa"/>
          </w:tcPr>
          <w:p w:rsidR="006A782F" w:rsidRPr="006A782F" w:rsidRDefault="006A782F" w:rsidP="006A782F">
            <w:pPr>
              <w:tabs>
                <w:tab w:val="left" w:pos="1245"/>
              </w:tabs>
              <w:rPr>
                <w:rFonts w:ascii="Arial" w:hAnsi="Arial" w:cs="Arial"/>
                <w:color w:val="000000" w:themeColor="text1"/>
                <w:sz w:val="18"/>
                <w:szCs w:val="18"/>
              </w:rPr>
            </w:pPr>
            <w:r w:rsidRPr="006A782F">
              <w:rPr>
                <w:rFonts w:ascii="Arial" w:hAnsi="Arial" w:cs="Arial"/>
                <w:color w:val="000000" w:themeColor="text1"/>
                <w:sz w:val="18"/>
                <w:szCs w:val="18"/>
              </w:rPr>
              <w:t>Organisation internationale de la vigne et du vin (OIV)</w:t>
            </w:r>
          </w:p>
        </w:tc>
        <w:tc>
          <w:tcPr>
            <w:tcW w:w="3006" w:type="dxa"/>
          </w:tcPr>
          <w:p w:rsidR="006A782F" w:rsidRPr="006A782F" w:rsidRDefault="006A782F" w:rsidP="006A782F">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Scientific Coordinator</w:t>
            </w:r>
          </w:p>
        </w:tc>
      </w:tr>
      <w:tr w:rsidR="006A782F" w:rsidRPr="006A782F" w:rsidTr="008529BC">
        <w:tc>
          <w:tcPr>
            <w:tcW w:w="3005" w:type="dxa"/>
          </w:tcPr>
          <w:p w:rsidR="006A782F" w:rsidRPr="006A782F" w:rsidRDefault="006A782F" w:rsidP="006A782F">
            <w:pPr>
              <w:pStyle w:val="PlainText"/>
              <w:rPr>
                <w:rFonts w:ascii="Arial" w:hAnsi="Arial" w:cs="Arial"/>
                <w:color w:val="000000" w:themeColor="text1"/>
                <w:sz w:val="18"/>
                <w:szCs w:val="18"/>
              </w:rPr>
            </w:pPr>
            <w:r w:rsidRPr="006A782F">
              <w:rPr>
                <w:rFonts w:ascii="Arial" w:hAnsi="Arial" w:cs="Arial"/>
                <w:color w:val="000000" w:themeColor="text1"/>
                <w:sz w:val="18"/>
                <w:szCs w:val="18"/>
              </w:rPr>
              <w:t>Liliana Annovazzi-Jakab</w:t>
            </w:r>
          </w:p>
          <w:p w:rsidR="006A782F" w:rsidRPr="006A782F" w:rsidRDefault="006A782F" w:rsidP="006A782F">
            <w:pPr>
              <w:tabs>
                <w:tab w:val="left" w:pos="1245"/>
              </w:tabs>
              <w:rPr>
                <w:rFonts w:ascii="Arial" w:hAnsi="Arial" w:cs="Arial"/>
                <w:color w:val="000000" w:themeColor="text1"/>
                <w:sz w:val="18"/>
                <w:szCs w:val="18"/>
                <w:lang w:val="en-GB"/>
              </w:rPr>
            </w:pPr>
          </w:p>
        </w:tc>
        <w:tc>
          <w:tcPr>
            <w:tcW w:w="3005" w:type="dxa"/>
          </w:tcPr>
          <w:p w:rsidR="006A782F" w:rsidRPr="006A782F" w:rsidRDefault="006A782F" w:rsidP="006A782F">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United Nations Economic Commission for Europe (UNECE)</w:t>
            </w:r>
          </w:p>
        </w:tc>
        <w:tc>
          <w:tcPr>
            <w:tcW w:w="3006" w:type="dxa"/>
          </w:tcPr>
          <w:p w:rsidR="006A782F" w:rsidRPr="006A782F" w:rsidRDefault="007744E3" w:rsidP="006A782F">
            <w:pPr>
              <w:tabs>
                <w:tab w:val="left" w:pos="1245"/>
              </w:tabs>
              <w:rPr>
                <w:rFonts w:ascii="Arial" w:hAnsi="Arial" w:cs="Arial"/>
                <w:color w:val="000000" w:themeColor="text1"/>
                <w:sz w:val="18"/>
                <w:szCs w:val="18"/>
                <w:lang w:val="en-GB"/>
              </w:rPr>
            </w:pPr>
            <w:r w:rsidRPr="007744E3">
              <w:rPr>
                <w:rFonts w:ascii="Arial" w:hAnsi="Arial" w:cs="Arial"/>
                <w:color w:val="000000" w:themeColor="text1"/>
                <w:sz w:val="18"/>
                <w:szCs w:val="18"/>
                <w:lang w:val="en-GB"/>
              </w:rPr>
              <w:t>Head, Agricultural Quality Standards Unit</w:t>
            </w:r>
          </w:p>
        </w:tc>
      </w:tr>
      <w:tr w:rsidR="006A782F" w:rsidRPr="006A782F" w:rsidTr="008529BC">
        <w:tc>
          <w:tcPr>
            <w:tcW w:w="3005" w:type="dxa"/>
          </w:tcPr>
          <w:p w:rsidR="006A782F" w:rsidRPr="006A782F" w:rsidRDefault="006A782F" w:rsidP="006A782F">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Jaap Venema</w:t>
            </w:r>
          </w:p>
        </w:tc>
        <w:tc>
          <w:tcPr>
            <w:tcW w:w="3005" w:type="dxa"/>
          </w:tcPr>
          <w:p w:rsidR="006A782F" w:rsidRPr="006A782F" w:rsidRDefault="006A782F" w:rsidP="006A782F">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United States Pharmacopeial Convention (USP)</w:t>
            </w:r>
          </w:p>
        </w:tc>
        <w:tc>
          <w:tcPr>
            <w:tcW w:w="3006" w:type="dxa"/>
          </w:tcPr>
          <w:p w:rsidR="006A782F" w:rsidRPr="00B03AB0" w:rsidRDefault="006A782F" w:rsidP="00B03AB0">
            <w:pPr>
              <w:rPr>
                <w:rFonts w:ascii="Arial" w:hAnsi="Arial" w:cs="Arial"/>
                <w:color w:val="000000" w:themeColor="text1"/>
                <w:sz w:val="18"/>
                <w:szCs w:val="18"/>
              </w:rPr>
            </w:pPr>
            <w:r w:rsidRPr="006A782F">
              <w:rPr>
                <w:rFonts w:ascii="Arial" w:hAnsi="Arial" w:cs="Arial"/>
                <w:color w:val="000000" w:themeColor="text1"/>
                <w:sz w:val="18"/>
                <w:szCs w:val="18"/>
              </w:rPr>
              <w:t>Chief Science Officer &amp; Chair, Council of Experts</w:t>
            </w:r>
          </w:p>
        </w:tc>
      </w:tr>
      <w:tr w:rsidR="002510D8" w:rsidRPr="006A782F" w:rsidTr="008529BC">
        <w:tc>
          <w:tcPr>
            <w:tcW w:w="3005" w:type="dxa"/>
          </w:tcPr>
          <w:p w:rsidR="002510D8" w:rsidRPr="006A782F" w:rsidRDefault="0047469E" w:rsidP="006A782F">
            <w:pPr>
              <w:tabs>
                <w:tab w:val="left" w:pos="1245"/>
              </w:tabs>
              <w:rPr>
                <w:rFonts w:ascii="Arial" w:hAnsi="Arial" w:cs="Arial"/>
                <w:color w:val="000000" w:themeColor="text1"/>
                <w:sz w:val="18"/>
                <w:szCs w:val="18"/>
                <w:lang w:val="en-GB"/>
              </w:rPr>
            </w:pPr>
            <w:r>
              <w:rPr>
                <w:rFonts w:ascii="Arial" w:hAnsi="Arial" w:cs="Arial"/>
                <w:color w:val="000000" w:themeColor="text1"/>
                <w:sz w:val="18"/>
                <w:szCs w:val="18"/>
                <w:lang w:val="en-GB"/>
              </w:rPr>
              <w:t>Kris</w:t>
            </w:r>
            <w:r w:rsidR="002407B1">
              <w:rPr>
                <w:rFonts w:ascii="Arial" w:hAnsi="Arial" w:cs="Arial"/>
                <w:color w:val="000000" w:themeColor="text1"/>
                <w:sz w:val="18"/>
                <w:szCs w:val="18"/>
                <w:lang w:val="en-GB"/>
              </w:rPr>
              <w:t>tie Laurvick</w:t>
            </w:r>
          </w:p>
        </w:tc>
        <w:tc>
          <w:tcPr>
            <w:tcW w:w="3005" w:type="dxa"/>
          </w:tcPr>
          <w:p w:rsidR="002510D8" w:rsidRPr="006A782F" w:rsidRDefault="002510D8" w:rsidP="006A782F">
            <w:pPr>
              <w:tabs>
                <w:tab w:val="left" w:pos="1245"/>
              </w:tabs>
              <w:rPr>
                <w:rFonts w:ascii="Arial" w:hAnsi="Arial" w:cs="Arial"/>
                <w:color w:val="000000" w:themeColor="text1"/>
                <w:sz w:val="18"/>
                <w:szCs w:val="18"/>
                <w:lang w:val="en-GB"/>
              </w:rPr>
            </w:pPr>
            <w:r w:rsidRPr="006A782F">
              <w:rPr>
                <w:rFonts w:ascii="Arial" w:hAnsi="Arial" w:cs="Arial"/>
                <w:color w:val="000000" w:themeColor="text1"/>
                <w:sz w:val="18"/>
                <w:szCs w:val="18"/>
                <w:lang w:val="en-GB"/>
              </w:rPr>
              <w:t>United States Pharmacopeial Convention (USP)</w:t>
            </w:r>
          </w:p>
        </w:tc>
        <w:tc>
          <w:tcPr>
            <w:tcW w:w="3006" w:type="dxa"/>
          </w:tcPr>
          <w:p w:rsidR="002510D8" w:rsidRPr="006A782F" w:rsidRDefault="00871E02" w:rsidP="00B03AB0">
            <w:pPr>
              <w:rPr>
                <w:rFonts w:ascii="Arial" w:hAnsi="Arial" w:cs="Arial"/>
                <w:color w:val="000000" w:themeColor="text1"/>
                <w:sz w:val="18"/>
                <w:szCs w:val="18"/>
              </w:rPr>
            </w:pPr>
            <w:r>
              <w:rPr>
                <w:rFonts w:ascii="Arial" w:hAnsi="Arial" w:cs="Arial"/>
                <w:color w:val="000000" w:themeColor="text1"/>
                <w:sz w:val="18"/>
                <w:szCs w:val="18"/>
              </w:rPr>
              <w:t>Senior Food Science O</w:t>
            </w:r>
            <w:r w:rsidR="007744E3" w:rsidRPr="007744E3">
              <w:rPr>
                <w:rFonts w:ascii="Arial" w:hAnsi="Arial" w:cs="Arial"/>
                <w:color w:val="000000" w:themeColor="text1"/>
                <w:sz w:val="18"/>
                <w:szCs w:val="18"/>
              </w:rPr>
              <w:t>fficer</w:t>
            </w:r>
          </w:p>
        </w:tc>
      </w:tr>
    </w:tbl>
    <w:p w:rsidR="00B83C27" w:rsidRPr="00BC2689" w:rsidRDefault="00B83C27" w:rsidP="00C55ECE">
      <w:pPr>
        <w:jc w:val="both"/>
        <w:rPr>
          <w:rFonts w:ascii="Arial" w:hAnsi="Arial" w:cs="Arial"/>
          <w:sz w:val="20"/>
          <w:szCs w:val="20"/>
          <w:u w:val="single"/>
          <w:lang w:val="en-GB"/>
        </w:rPr>
      </w:pPr>
    </w:p>
    <w:sectPr w:rsidR="00B83C27" w:rsidRPr="00BC2689" w:rsidSect="00F129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58F" w:rsidRDefault="0057458F" w:rsidP="00017AEE">
      <w:pPr>
        <w:spacing w:after="0" w:line="240" w:lineRule="auto"/>
      </w:pPr>
      <w:r>
        <w:separator/>
      </w:r>
    </w:p>
  </w:endnote>
  <w:endnote w:type="continuationSeparator" w:id="0">
    <w:p w:rsidR="0057458F" w:rsidRDefault="0057458F" w:rsidP="0001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58F" w:rsidRDefault="0057458F" w:rsidP="00017AEE">
      <w:pPr>
        <w:spacing w:after="0" w:line="240" w:lineRule="auto"/>
      </w:pPr>
      <w:r>
        <w:separator/>
      </w:r>
    </w:p>
  </w:footnote>
  <w:footnote w:type="continuationSeparator" w:id="0">
    <w:p w:rsidR="0057458F" w:rsidRDefault="0057458F" w:rsidP="00017AEE">
      <w:pPr>
        <w:spacing w:after="0" w:line="240" w:lineRule="auto"/>
      </w:pPr>
      <w:r>
        <w:continuationSeparator/>
      </w:r>
    </w:p>
  </w:footnote>
  <w:footnote w:id="1">
    <w:p w:rsidR="008529BC" w:rsidRPr="0017220D" w:rsidRDefault="008529BC" w:rsidP="00975CFD">
      <w:pPr>
        <w:pStyle w:val="FootnoteText"/>
        <w:rPr>
          <w:rFonts w:ascii="Arial" w:hAnsi="Arial" w:cs="Arial"/>
          <w:sz w:val="16"/>
          <w:szCs w:val="16"/>
          <w:lang w:val="en-GB"/>
        </w:rPr>
      </w:pPr>
      <w:r w:rsidRPr="0017220D">
        <w:rPr>
          <w:rStyle w:val="FootnoteReference"/>
          <w:rFonts w:ascii="Arial" w:hAnsi="Arial" w:cs="Arial"/>
          <w:sz w:val="16"/>
          <w:szCs w:val="16"/>
        </w:rPr>
        <w:footnoteRef/>
      </w:r>
      <w:r w:rsidRPr="0017220D">
        <w:rPr>
          <w:rFonts w:ascii="Arial" w:hAnsi="Arial" w:cs="Arial"/>
          <w:sz w:val="16"/>
          <w:szCs w:val="16"/>
          <w:lang w:val="en-GB"/>
        </w:rPr>
        <w:t xml:space="preserve"> </w:t>
      </w:r>
      <w:r w:rsidRPr="0017220D">
        <w:rPr>
          <w:rFonts w:ascii="Arial" w:hAnsi="Arial" w:cs="Arial"/>
          <w:sz w:val="16"/>
          <w:szCs w:val="16"/>
          <w:u w:val="single"/>
          <w:lang w:val="en-US"/>
        </w:rPr>
        <w:t>Activity 1.3.2:</w:t>
      </w:r>
      <w:r w:rsidRPr="0017220D">
        <w:rPr>
          <w:rFonts w:ascii="Arial" w:hAnsi="Arial" w:cs="Arial"/>
          <w:sz w:val="16"/>
          <w:szCs w:val="16"/>
          <w:lang w:val="en-US"/>
        </w:rPr>
        <w:t xml:space="preserve"> </w:t>
      </w:r>
      <w:r w:rsidRPr="0017220D">
        <w:rPr>
          <w:rFonts w:ascii="Arial" w:hAnsi="Arial" w:cs="Arial"/>
          <w:sz w:val="16"/>
          <w:szCs w:val="16"/>
          <w:lang w:val="en-GB"/>
        </w:rPr>
        <w:t xml:space="preserve">Promote cooperation with other international governmental and non-governmental standard-setting organizations to support development of relevant Codex standards and to enhance awareness, understanding and use of Codex standards; </w:t>
      </w:r>
      <w:r w:rsidRPr="0017220D">
        <w:rPr>
          <w:rFonts w:ascii="Arial" w:hAnsi="Arial" w:cs="Arial"/>
          <w:sz w:val="16"/>
          <w:szCs w:val="16"/>
          <w:u w:val="single"/>
          <w:lang w:val="en-GB"/>
        </w:rPr>
        <w:t>Indicator:</w:t>
      </w:r>
      <w:r w:rsidRPr="0017220D">
        <w:rPr>
          <w:rFonts w:ascii="Arial" w:hAnsi="Arial" w:cs="Arial"/>
          <w:sz w:val="16"/>
          <w:szCs w:val="16"/>
          <w:lang w:val="en-GB"/>
        </w:rPr>
        <w:t xml:space="preserve"> Current collaboration between international intergovernmental and non-governmental organizations reviewed and, where relevant, procedures updated.</w:t>
      </w:r>
    </w:p>
  </w:footnote>
  <w:footnote w:id="2">
    <w:p w:rsidR="008529BC" w:rsidRPr="00082DD7" w:rsidRDefault="008529BC">
      <w:pPr>
        <w:pStyle w:val="FootnoteText"/>
        <w:rPr>
          <w:lang w:val="en-GB"/>
        </w:rPr>
      </w:pPr>
      <w:r w:rsidRPr="0017220D">
        <w:rPr>
          <w:rStyle w:val="FootnoteReference"/>
          <w:rFonts w:ascii="Arial" w:hAnsi="Arial" w:cs="Arial"/>
          <w:sz w:val="16"/>
          <w:szCs w:val="16"/>
        </w:rPr>
        <w:footnoteRef/>
      </w:r>
      <w:r w:rsidRPr="0017220D">
        <w:rPr>
          <w:rFonts w:ascii="Arial" w:hAnsi="Arial" w:cs="Arial"/>
          <w:sz w:val="16"/>
          <w:szCs w:val="16"/>
          <w:lang w:val="en-GB"/>
        </w:rPr>
        <w:t xml:space="preserve"> REP14/GP</w:t>
      </w:r>
      <w:r>
        <w:rPr>
          <w:rFonts w:ascii="Arial" w:hAnsi="Arial" w:cs="Arial"/>
          <w:sz w:val="16"/>
          <w:szCs w:val="16"/>
          <w:lang w:val="en-GB"/>
        </w:rPr>
        <w:t>,</w:t>
      </w:r>
      <w:r w:rsidRPr="0017220D">
        <w:rPr>
          <w:rFonts w:ascii="Arial" w:hAnsi="Arial" w:cs="Arial"/>
          <w:sz w:val="16"/>
          <w:szCs w:val="16"/>
          <w:lang w:val="en-GB"/>
        </w:rPr>
        <w:t xml:space="preserve"> para. 44-75</w:t>
      </w:r>
      <w:r>
        <w:rPr>
          <w:rFonts w:ascii="Arial" w:hAnsi="Arial" w:cs="Arial"/>
          <w:sz w:val="16"/>
          <w:szCs w:val="16"/>
          <w:lang w:val="en-GB"/>
        </w:rPr>
        <w:t>.</w:t>
      </w:r>
    </w:p>
  </w:footnote>
  <w:footnote w:id="3">
    <w:p w:rsidR="008529BC" w:rsidRPr="0017220D" w:rsidRDefault="008529BC">
      <w:pPr>
        <w:pStyle w:val="FootnoteText"/>
        <w:rPr>
          <w:rFonts w:ascii="Arial" w:hAnsi="Arial" w:cs="Arial"/>
          <w:sz w:val="16"/>
          <w:szCs w:val="16"/>
          <w:lang w:val="en-US"/>
        </w:rPr>
      </w:pPr>
      <w:r w:rsidRPr="0017220D">
        <w:rPr>
          <w:rStyle w:val="FootnoteReference"/>
          <w:rFonts w:ascii="Arial" w:hAnsi="Arial" w:cs="Arial"/>
          <w:sz w:val="16"/>
          <w:szCs w:val="16"/>
        </w:rPr>
        <w:footnoteRef/>
      </w:r>
      <w:r w:rsidRPr="0017220D">
        <w:rPr>
          <w:rFonts w:ascii="Arial" w:hAnsi="Arial" w:cs="Arial"/>
          <w:sz w:val="16"/>
          <w:szCs w:val="16"/>
          <w:lang w:val="en-GB"/>
        </w:rPr>
        <w:t xml:space="preserve"> </w:t>
      </w:r>
      <w:r w:rsidRPr="0017220D">
        <w:rPr>
          <w:rFonts w:ascii="Arial" w:hAnsi="Arial" w:cs="Arial"/>
          <w:sz w:val="16"/>
          <w:szCs w:val="16"/>
          <w:lang w:val="en-US"/>
        </w:rPr>
        <w:t>ARSO, BIPM, GSO, IOC, ISO, OECD, OIML, OIV and UNECE.</w:t>
      </w:r>
    </w:p>
  </w:footnote>
  <w:footnote w:id="4">
    <w:p w:rsidR="008529BC" w:rsidRPr="00E53465" w:rsidRDefault="008529BC">
      <w:pPr>
        <w:pStyle w:val="FootnoteText"/>
        <w:rPr>
          <w:lang w:val="en-US"/>
        </w:rPr>
      </w:pPr>
      <w:r w:rsidRPr="0017220D">
        <w:rPr>
          <w:rStyle w:val="FootnoteReference"/>
          <w:rFonts w:ascii="Arial" w:hAnsi="Arial" w:cs="Arial"/>
          <w:sz w:val="16"/>
          <w:szCs w:val="16"/>
        </w:rPr>
        <w:footnoteRef/>
      </w:r>
      <w:r w:rsidRPr="0017220D">
        <w:rPr>
          <w:rFonts w:ascii="Arial" w:hAnsi="Arial" w:cs="Arial"/>
          <w:sz w:val="16"/>
          <w:szCs w:val="16"/>
          <w:lang w:val="en-US"/>
        </w:rPr>
        <w:t xml:space="preserve"> IOC, ISO, OIV and UNECE.</w:t>
      </w:r>
    </w:p>
  </w:footnote>
  <w:footnote w:id="5">
    <w:p w:rsidR="008529BC" w:rsidRPr="0017220D" w:rsidRDefault="008529BC">
      <w:pPr>
        <w:pStyle w:val="FootnoteText"/>
        <w:rPr>
          <w:rFonts w:ascii="Arial" w:hAnsi="Arial" w:cs="Arial"/>
          <w:sz w:val="16"/>
          <w:szCs w:val="16"/>
          <w:lang w:val="en-US"/>
        </w:rPr>
      </w:pPr>
      <w:r w:rsidRPr="0017220D">
        <w:rPr>
          <w:rStyle w:val="FootnoteReference"/>
          <w:rFonts w:ascii="Arial" w:hAnsi="Arial" w:cs="Arial"/>
          <w:sz w:val="16"/>
          <w:szCs w:val="16"/>
        </w:rPr>
        <w:footnoteRef/>
      </w:r>
      <w:r w:rsidRPr="0017220D">
        <w:rPr>
          <w:rFonts w:ascii="Arial" w:hAnsi="Arial" w:cs="Arial"/>
          <w:sz w:val="16"/>
          <w:szCs w:val="16"/>
          <w:lang w:val="en-GB"/>
        </w:rPr>
        <w:t xml:space="preserve"> </w:t>
      </w:r>
      <w:r w:rsidRPr="0017220D">
        <w:rPr>
          <w:rFonts w:ascii="Arial" w:hAnsi="Arial" w:cs="Arial"/>
          <w:sz w:val="16"/>
          <w:szCs w:val="16"/>
          <w:lang w:val="en-US"/>
        </w:rPr>
        <w:t>IOC, ISO, OECD and UNECE.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FE2"/>
    <w:multiLevelType w:val="hybridMultilevel"/>
    <w:tmpl w:val="12B63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C63E09"/>
    <w:multiLevelType w:val="hybridMultilevel"/>
    <w:tmpl w:val="9FA627D0"/>
    <w:lvl w:ilvl="0" w:tplc="2F6EDFAE">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281258"/>
    <w:multiLevelType w:val="hybridMultilevel"/>
    <w:tmpl w:val="5E6E0860"/>
    <w:lvl w:ilvl="0" w:tplc="9F02AB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0D2C72"/>
    <w:multiLevelType w:val="hybridMultilevel"/>
    <w:tmpl w:val="FC62DA20"/>
    <w:lvl w:ilvl="0" w:tplc="8B9430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24079D"/>
    <w:multiLevelType w:val="hybridMultilevel"/>
    <w:tmpl w:val="482AFC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5D75061"/>
    <w:multiLevelType w:val="hybridMultilevel"/>
    <w:tmpl w:val="CA0E3A48"/>
    <w:lvl w:ilvl="0" w:tplc="9C04B13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C48FA"/>
    <w:multiLevelType w:val="hybridMultilevel"/>
    <w:tmpl w:val="D772A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A42EF0"/>
    <w:multiLevelType w:val="hybridMultilevel"/>
    <w:tmpl w:val="DE82C6B6"/>
    <w:lvl w:ilvl="0" w:tplc="0809001B">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4AF5A55"/>
    <w:multiLevelType w:val="hybridMultilevel"/>
    <w:tmpl w:val="58400A36"/>
    <w:lvl w:ilvl="0" w:tplc="638A25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AB1856"/>
    <w:multiLevelType w:val="hybridMultilevel"/>
    <w:tmpl w:val="C64AA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B70073"/>
    <w:multiLevelType w:val="hybridMultilevel"/>
    <w:tmpl w:val="C958C3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F017BBC"/>
    <w:multiLevelType w:val="hybridMultilevel"/>
    <w:tmpl w:val="3E70BAAA"/>
    <w:lvl w:ilvl="0" w:tplc="F9967258">
      <w:start w:val="2"/>
      <w:numFmt w:val="bullet"/>
      <w:lvlText w:val="-"/>
      <w:lvlJc w:val="left"/>
      <w:pPr>
        <w:ind w:left="1080" w:hanging="360"/>
      </w:pPr>
      <w:rPr>
        <w:rFonts w:ascii="Arial" w:eastAsia="Times New Roman"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0682EE9"/>
    <w:multiLevelType w:val="hybridMultilevel"/>
    <w:tmpl w:val="A776EF48"/>
    <w:lvl w:ilvl="0" w:tplc="08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60C1C49"/>
    <w:multiLevelType w:val="hybridMultilevel"/>
    <w:tmpl w:val="63981E9A"/>
    <w:lvl w:ilvl="0" w:tplc="40BE36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0FA6DF8"/>
    <w:multiLevelType w:val="hybridMultilevel"/>
    <w:tmpl w:val="F9164D1A"/>
    <w:lvl w:ilvl="0" w:tplc="956268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8856A3"/>
    <w:multiLevelType w:val="hybridMultilevel"/>
    <w:tmpl w:val="CE9A8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B703C22"/>
    <w:multiLevelType w:val="hybridMultilevel"/>
    <w:tmpl w:val="D9F64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BD2026A"/>
    <w:multiLevelType w:val="hybridMultilevel"/>
    <w:tmpl w:val="7AC0B690"/>
    <w:lvl w:ilvl="0" w:tplc="15387BBC">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3"/>
  </w:num>
  <w:num w:numId="4">
    <w:abstractNumId w:val="17"/>
  </w:num>
  <w:num w:numId="5">
    <w:abstractNumId w:val="11"/>
  </w:num>
  <w:num w:numId="6">
    <w:abstractNumId w:val="15"/>
  </w:num>
  <w:num w:numId="7">
    <w:abstractNumId w:val="10"/>
  </w:num>
  <w:num w:numId="8">
    <w:abstractNumId w:val="12"/>
  </w:num>
  <w:num w:numId="9">
    <w:abstractNumId w:val="1"/>
  </w:num>
  <w:num w:numId="10">
    <w:abstractNumId w:val="0"/>
  </w:num>
  <w:num w:numId="11">
    <w:abstractNumId w:val="8"/>
  </w:num>
  <w:num w:numId="12">
    <w:abstractNumId w:val="16"/>
  </w:num>
  <w:num w:numId="13">
    <w:abstractNumId w:val="2"/>
  </w:num>
  <w:num w:numId="14">
    <w:abstractNumId w:val="14"/>
  </w:num>
  <w:num w:numId="15">
    <w:abstractNumId w:val="5"/>
  </w:num>
  <w:num w:numId="16">
    <w:abstractNumId w:val="9"/>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E7"/>
    <w:rsid w:val="000008BF"/>
    <w:rsid w:val="00017AEE"/>
    <w:rsid w:val="00017B81"/>
    <w:rsid w:val="000201F0"/>
    <w:rsid w:val="0002152E"/>
    <w:rsid w:val="00021BC3"/>
    <w:rsid w:val="000225BB"/>
    <w:rsid w:val="00023BEB"/>
    <w:rsid w:val="00026465"/>
    <w:rsid w:val="0002652A"/>
    <w:rsid w:val="00033F68"/>
    <w:rsid w:val="00042266"/>
    <w:rsid w:val="00043152"/>
    <w:rsid w:val="0004322B"/>
    <w:rsid w:val="0004507E"/>
    <w:rsid w:val="00046903"/>
    <w:rsid w:val="00050C0A"/>
    <w:rsid w:val="00052A90"/>
    <w:rsid w:val="0005480E"/>
    <w:rsid w:val="000606EF"/>
    <w:rsid w:val="0006632B"/>
    <w:rsid w:val="000673EE"/>
    <w:rsid w:val="000700F5"/>
    <w:rsid w:val="000713A9"/>
    <w:rsid w:val="00072C5D"/>
    <w:rsid w:val="00073A2B"/>
    <w:rsid w:val="000770C1"/>
    <w:rsid w:val="00077B36"/>
    <w:rsid w:val="00082DD7"/>
    <w:rsid w:val="00084704"/>
    <w:rsid w:val="00086882"/>
    <w:rsid w:val="00091A7D"/>
    <w:rsid w:val="0009444E"/>
    <w:rsid w:val="00095A45"/>
    <w:rsid w:val="00096BCD"/>
    <w:rsid w:val="000A01B1"/>
    <w:rsid w:val="000A32B6"/>
    <w:rsid w:val="000A3C26"/>
    <w:rsid w:val="000A620D"/>
    <w:rsid w:val="000A7347"/>
    <w:rsid w:val="000B0292"/>
    <w:rsid w:val="000B0EE1"/>
    <w:rsid w:val="000B5395"/>
    <w:rsid w:val="000C0737"/>
    <w:rsid w:val="000C2501"/>
    <w:rsid w:val="000C3B3B"/>
    <w:rsid w:val="000C440D"/>
    <w:rsid w:val="000C49A7"/>
    <w:rsid w:val="000C55EF"/>
    <w:rsid w:val="000C5818"/>
    <w:rsid w:val="000D04C1"/>
    <w:rsid w:val="000D1CC0"/>
    <w:rsid w:val="000E2A9E"/>
    <w:rsid w:val="000E4A2F"/>
    <w:rsid w:val="000F133A"/>
    <w:rsid w:val="000F5145"/>
    <w:rsid w:val="000F5DF4"/>
    <w:rsid w:val="000F7DAF"/>
    <w:rsid w:val="0010041B"/>
    <w:rsid w:val="0010105C"/>
    <w:rsid w:val="00101FC1"/>
    <w:rsid w:val="00106E35"/>
    <w:rsid w:val="00112A4B"/>
    <w:rsid w:val="00115599"/>
    <w:rsid w:val="0011636F"/>
    <w:rsid w:val="00121E3E"/>
    <w:rsid w:val="00126500"/>
    <w:rsid w:val="00126F2E"/>
    <w:rsid w:val="0013248B"/>
    <w:rsid w:val="00134E2F"/>
    <w:rsid w:val="00136654"/>
    <w:rsid w:val="001370C8"/>
    <w:rsid w:val="0013743C"/>
    <w:rsid w:val="00144E52"/>
    <w:rsid w:val="001460EA"/>
    <w:rsid w:val="00150B60"/>
    <w:rsid w:val="00150B70"/>
    <w:rsid w:val="001529B0"/>
    <w:rsid w:val="001543D5"/>
    <w:rsid w:val="00154E6F"/>
    <w:rsid w:val="00155089"/>
    <w:rsid w:val="00156CB2"/>
    <w:rsid w:val="00156F82"/>
    <w:rsid w:val="00160A74"/>
    <w:rsid w:val="00160D26"/>
    <w:rsid w:val="00161665"/>
    <w:rsid w:val="001625FD"/>
    <w:rsid w:val="00162830"/>
    <w:rsid w:val="0016318C"/>
    <w:rsid w:val="001646A1"/>
    <w:rsid w:val="0016496C"/>
    <w:rsid w:val="001703B2"/>
    <w:rsid w:val="001708EE"/>
    <w:rsid w:val="00171AE3"/>
    <w:rsid w:val="001720E1"/>
    <w:rsid w:val="0017220D"/>
    <w:rsid w:val="00173995"/>
    <w:rsid w:val="00173BBC"/>
    <w:rsid w:val="00173C00"/>
    <w:rsid w:val="001752A6"/>
    <w:rsid w:val="00177CA6"/>
    <w:rsid w:val="0018417F"/>
    <w:rsid w:val="0019260D"/>
    <w:rsid w:val="00196B5D"/>
    <w:rsid w:val="001A2B50"/>
    <w:rsid w:val="001A4454"/>
    <w:rsid w:val="001A45CB"/>
    <w:rsid w:val="001A4BD4"/>
    <w:rsid w:val="001A5E33"/>
    <w:rsid w:val="001A7501"/>
    <w:rsid w:val="001B0BCA"/>
    <w:rsid w:val="001B0DA0"/>
    <w:rsid w:val="001B2E01"/>
    <w:rsid w:val="001B3B9D"/>
    <w:rsid w:val="001B440E"/>
    <w:rsid w:val="001C0C7D"/>
    <w:rsid w:val="001C2720"/>
    <w:rsid w:val="001D2397"/>
    <w:rsid w:val="001D2FB4"/>
    <w:rsid w:val="001D3EE6"/>
    <w:rsid w:val="001E2893"/>
    <w:rsid w:val="001E36A0"/>
    <w:rsid w:val="001E36B3"/>
    <w:rsid w:val="001E3C78"/>
    <w:rsid w:val="001E404A"/>
    <w:rsid w:val="001E5D41"/>
    <w:rsid w:val="001F0FD3"/>
    <w:rsid w:val="001F165C"/>
    <w:rsid w:val="001F1D1A"/>
    <w:rsid w:val="001F3E4C"/>
    <w:rsid w:val="001F41CF"/>
    <w:rsid w:val="001F4657"/>
    <w:rsid w:val="001F6731"/>
    <w:rsid w:val="001F7B35"/>
    <w:rsid w:val="002017D5"/>
    <w:rsid w:val="00202AE4"/>
    <w:rsid w:val="00206854"/>
    <w:rsid w:val="00206A16"/>
    <w:rsid w:val="002112C7"/>
    <w:rsid w:val="00212B5A"/>
    <w:rsid w:val="002147CC"/>
    <w:rsid w:val="0021588D"/>
    <w:rsid w:val="00215A19"/>
    <w:rsid w:val="00217DB7"/>
    <w:rsid w:val="00222DF5"/>
    <w:rsid w:val="00226D88"/>
    <w:rsid w:val="00233D08"/>
    <w:rsid w:val="002407B1"/>
    <w:rsid w:val="00244733"/>
    <w:rsid w:val="00245C65"/>
    <w:rsid w:val="0025041C"/>
    <w:rsid w:val="00250A3C"/>
    <w:rsid w:val="00250B75"/>
    <w:rsid w:val="002510D8"/>
    <w:rsid w:val="00251B31"/>
    <w:rsid w:val="00254F70"/>
    <w:rsid w:val="00255955"/>
    <w:rsid w:val="00260484"/>
    <w:rsid w:val="0026366E"/>
    <w:rsid w:val="002644A5"/>
    <w:rsid w:val="002668A5"/>
    <w:rsid w:val="002668AB"/>
    <w:rsid w:val="00272DC6"/>
    <w:rsid w:val="00273B3F"/>
    <w:rsid w:val="002765B7"/>
    <w:rsid w:val="00282D1A"/>
    <w:rsid w:val="00294E4D"/>
    <w:rsid w:val="00297F4D"/>
    <w:rsid w:val="002A081F"/>
    <w:rsid w:val="002A3F03"/>
    <w:rsid w:val="002A6CAE"/>
    <w:rsid w:val="002A7999"/>
    <w:rsid w:val="002B04D7"/>
    <w:rsid w:val="002B124D"/>
    <w:rsid w:val="002B5E61"/>
    <w:rsid w:val="002B6A7C"/>
    <w:rsid w:val="002B6B56"/>
    <w:rsid w:val="002B7926"/>
    <w:rsid w:val="002C30FA"/>
    <w:rsid w:val="002C3877"/>
    <w:rsid w:val="002C4B7B"/>
    <w:rsid w:val="002C654E"/>
    <w:rsid w:val="002C6B21"/>
    <w:rsid w:val="002D44E2"/>
    <w:rsid w:val="002D4FF0"/>
    <w:rsid w:val="002D567A"/>
    <w:rsid w:val="002D6898"/>
    <w:rsid w:val="002D7699"/>
    <w:rsid w:val="002E04E4"/>
    <w:rsid w:val="002E529B"/>
    <w:rsid w:val="002E6A51"/>
    <w:rsid w:val="002F0631"/>
    <w:rsid w:val="002F1AF9"/>
    <w:rsid w:val="002F2D49"/>
    <w:rsid w:val="002F46C1"/>
    <w:rsid w:val="002F4C68"/>
    <w:rsid w:val="003004F5"/>
    <w:rsid w:val="00303E80"/>
    <w:rsid w:val="00314848"/>
    <w:rsid w:val="00314B25"/>
    <w:rsid w:val="00315C5B"/>
    <w:rsid w:val="00316D01"/>
    <w:rsid w:val="00320C52"/>
    <w:rsid w:val="00321236"/>
    <w:rsid w:val="003240DA"/>
    <w:rsid w:val="0032413C"/>
    <w:rsid w:val="00325BE4"/>
    <w:rsid w:val="00330F26"/>
    <w:rsid w:val="0033274B"/>
    <w:rsid w:val="003365EB"/>
    <w:rsid w:val="00337581"/>
    <w:rsid w:val="00337927"/>
    <w:rsid w:val="0034204E"/>
    <w:rsid w:val="003425CA"/>
    <w:rsid w:val="00343FEA"/>
    <w:rsid w:val="00346764"/>
    <w:rsid w:val="00346E8F"/>
    <w:rsid w:val="00347D22"/>
    <w:rsid w:val="00353E3E"/>
    <w:rsid w:val="00355916"/>
    <w:rsid w:val="00357EDC"/>
    <w:rsid w:val="00361D98"/>
    <w:rsid w:val="00363968"/>
    <w:rsid w:val="003657D4"/>
    <w:rsid w:val="00365DDC"/>
    <w:rsid w:val="00367666"/>
    <w:rsid w:val="00367667"/>
    <w:rsid w:val="003716BF"/>
    <w:rsid w:val="003817AE"/>
    <w:rsid w:val="003854E0"/>
    <w:rsid w:val="003865C1"/>
    <w:rsid w:val="0038762E"/>
    <w:rsid w:val="0039142C"/>
    <w:rsid w:val="003923A8"/>
    <w:rsid w:val="00395C64"/>
    <w:rsid w:val="00396451"/>
    <w:rsid w:val="003973B0"/>
    <w:rsid w:val="003A51DB"/>
    <w:rsid w:val="003A690D"/>
    <w:rsid w:val="003A7013"/>
    <w:rsid w:val="003A7146"/>
    <w:rsid w:val="003B0DBE"/>
    <w:rsid w:val="003B0E62"/>
    <w:rsid w:val="003B2F01"/>
    <w:rsid w:val="003B39AB"/>
    <w:rsid w:val="003C1019"/>
    <w:rsid w:val="003C111A"/>
    <w:rsid w:val="003C1ECE"/>
    <w:rsid w:val="003C3A4C"/>
    <w:rsid w:val="003C4F28"/>
    <w:rsid w:val="003C5B22"/>
    <w:rsid w:val="003D186F"/>
    <w:rsid w:val="003E2284"/>
    <w:rsid w:val="003F24CC"/>
    <w:rsid w:val="003F57B3"/>
    <w:rsid w:val="003F64A6"/>
    <w:rsid w:val="003F66B8"/>
    <w:rsid w:val="003F6D6B"/>
    <w:rsid w:val="00401257"/>
    <w:rsid w:val="00404E8A"/>
    <w:rsid w:val="00405E21"/>
    <w:rsid w:val="00407457"/>
    <w:rsid w:val="0041123B"/>
    <w:rsid w:val="004201C2"/>
    <w:rsid w:val="0042137B"/>
    <w:rsid w:val="00425AC1"/>
    <w:rsid w:val="00432A00"/>
    <w:rsid w:val="004336CA"/>
    <w:rsid w:val="00434105"/>
    <w:rsid w:val="00435B3D"/>
    <w:rsid w:val="004400E1"/>
    <w:rsid w:val="00440DD0"/>
    <w:rsid w:val="00442C01"/>
    <w:rsid w:val="00447029"/>
    <w:rsid w:val="004546B5"/>
    <w:rsid w:val="00455826"/>
    <w:rsid w:val="00455C9B"/>
    <w:rsid w:val="004565E9"/>
    <w:rsid w:val="004602A2"/>
    <w:rsid w:val="004603DF"/>
    <w:rsid w:val="00461EE6"/>
    <w:rsid w:val="00462719"/>
    <w:rsid w:val="004637FE"/>
    <w:rsid w:val="004642CA"/>
    <w:rsid w:val="0046446B"/>
    <w:rsid w:val="00467658"/>
    <w:rsid w:val="0047469E"/>
    <w:rsid w:val="00474D91"/>
    <w:rsid w:val="0048074F"/>
    <w:rsid w:val="004808A2"/>
    <w:rsid w:val="004817A7"/>
    <w:rsid w:val="00482835"/>
    <w:rsid w:val="00484BF2"/>
    <w:rsid w:val="0048500B"/>
    <w:rsid w:val="00485A5A"/>
    <w:rsid w:val="00493446"/>
    <w:rsid w:val="00493A17"/>
    <w:rsid w:val="00494E7F"/>
    <w:rsid w:val="004A0F14"/>
    <w:rsid w:val="004A1091"/>
    <w:rsid w:val="004A3F13"/>
    <w:rsid w:val="004A4839"/>
    <w:rsid w:val="004A510C"/>
    <w:rsid w:val="004B223D"/>
    <w:rsid w:val="004B2786"/>
    <w:rsid w:val="004B2985"/>
    <w:rsid w:val="004B3D36"/>
    <w:rsid w:val="004B5ABF"/>
    <w:rsid w:val="004B5EEC"/>
    <w:rsid w:val="004C0082"/>
    <w:rsid w:val="004C5DEB"/>
    <w:rsid w:val="004C651B"/>
    <w:rsid w:val="004C6788"/>
    <w:rsid w:val="004C7E34"/>
    <w:rsid w:val="004D3B64"/>
    <w:rsid w:val="004D3D82"/>
    <w:rsid w:val="004D570A"/>
    <w:rsid w:val="004D6FF7"/>
    <w:rsid w:val="004E1096"/>
    <w:rsid w:val="004E34D6"/>
    <w:rsid w:val="004E5E8F"/>
    <w:rsid w:val="004E7B2D"/>
    <w:rsid w:val="004E7B5D"/>
    <w:rsid w:val="004E7DA7"/>
    <w:rsid w:val="004F11A0"/>
    <w:rsid w:val="004F18DF"/>
    <w:rsid w:val="004F312A"/>
    <w:rsid w:val="004F3836"/>
    <w:rsid w:val="004F6BFF"/>
    <w:rsid w:val="00501AB7"/>
    <w:rsid w:val="00506328"/>
    <w:rsid w:val="00506CAD"/>
    <w:rsid w:val="0050711F"/>
    <w:rsid w:val="0051380C"/>
    <w:rsid w:val="00513A95"/>
    <w:rsid w:val="00517CA4"/>
    <w:rsid w:val="00521816"/>
    <w:rsid w:val="0052199E"/>
    <w:rsid w:val="00521A77"/>
    <w:rsid w:val="00521D00"/>
    <w:rsid w:val="00523A07"/>
    <w:rsid w:val="00523B9F"/>
    <w:rsid w:val="00523FBE"/>
    <w:rsid w:val="00530531"/>
    <w:rsid w:val="0053131E"/>
    <w:rsid w:val="00534C1A"/>
    <w:rsid w:val="00536935"/>
    <w:rsid w:val="005411A2"/>
    <w:rsid w:val="00541C32"/>
    <w:rsid w:val="00541DCC"/>
    <w:rsid w:val="00541F42"/>
    <w:rsid w:val="00543DC3"/>
    <w:rsid w:val="00544903"/>
    <w:rsid w:val="00544A18"/>
    <w:rsid w:val="005451D5"/>
    <w:rsid w:val="005472FB"/>
    <w:rsid w:val="00550EAC"/>
    <w:rsid w:val="00557FA1"/>
    <w:rsid w:val="00561333"/>
    <w:rsid w:val="005634EA"/>
    <w:rsid w:val="00564526"/>
    <w:rsid w:val="00566046"/>
    <w:rsid w:val="00567A9B"/>
    <w:rsid w:val="0057458F"/>
    <w:rsid w:val="00574C2B"/>
    <w:rsid w:val="00575543"/>
    <w:rsid w:val="00576394"/>
    <w:rsid w:val="00580948"/>
    <w:rsid w:val="0058110E"/>
    <w:rsid w:val="0058283C"/>
    <w:rsid w:val="005835D2"/>
    <w:rsid w:val="00584723"/>
    <w:rsid w:val="005851B9"/>
    <w:rsid w:val="00587AD3"/>
    <w:rsid w:val="0059102F"/>
    <w:rsid w:val="005918E0"/>
    <w:rsid w:val="00591BBE"/>
    <w:rsid w:val="005A53B6"/>
    <w:rsid w:val="005A7251"/>
    <w:rsid w:val="005B0856"/>
    <w:rsid w:val="005B0ED3"/>
    <w:rsid w:val="005B58CE"/>
    <w:rsid w:val="005C09F8"/>
    <w:rsid w:val="005C32D5"/>
    <w:rsid w:val="005C38E3"/>
    <w:rsid w:val="005C6062"/>
    <w:rsid w:val="005C76E9"/>
    <w:rsid w:val="005D1D53"/>
    <w:rsid w:val="005D357F"/>
    <w:rsid w:val="005D49A0"/>
    <w:rsid w:val="005D6A2D"/>
    <w:rsid w:val="005E6028"/>
    <w:rsid w:val="005E6B97"/>
    <w:rsid w:val="005F0D1D"/>
    <w:rsid w:val="005F3744"/>
    <w:rsid w:val="005F39A4"/>
    <w:rsid w:val="005F451B"/>
    <w:rsid w:val="00601C25"/>
    <w:rsid w:val="00602E10"/>
    <w:rsid w:val="00613413"/>
    <w:rsid w:val="006207F2"/>
    <w:rsid w:val="00622009"/>
    <w:rsid w:val="006221B7"/>
    <w:rsid w:val="006252A6"/>
    <w:rsid w:val="006272C7"/>
    <w:rsid w:val="0063381B"/>
    <w:rsid w:val="006341F0"/>
    <w:rsid w:val="00634A54"/>
    <w:rsid w:val="00635829"/>
    <w:rsid w:val="00637766"/>
    <w:rsid w:val="00641E1C"/>
    <w:rsid w:val="00644580"/>
    <w:rsid w:val="006449BC"/>
    <w:rsid w:val="00645AE2"/>
    <w:rsid w:val="006464F6"/>
    <w:rsid w:val="00651180"/>
    <w:rsid w:val="0065291C"/>
    <w:rsid w:val="006534A7"/>
    <w:rsid w:val="00653B3A"/>
    <w:rsid w:val="00654E0E"/>
    <w:rsid w:val="0066305A"/>
    <w:rsid w:val="006638DB"/>
    <w:rsid w:val="00664CC2"/>
    <w:rsid w:val="006656D1"/>
    <w:rsid w:val="006669D0"/>
    <w:rsid w:val="006678AF"/>
    <w:rsid w:val="0067071B"/>
    <w:rsid w:val="00675EC8"/>
    <w:rsid w:val="00683B17"/>
    <w:rsid w:val="00692DC7"/>
    <w:rsid w:val="00693E1A"/>
    <w:rsid w:val="00694FB3"/>
    <w:rsid w:val="006957C9"/>
    <w:rsid w:val="006971E9"/>
    <w:rsid w:val="00697A95"/>
    <w:rsid w:val="006A348A"/>
    <w:rsid w:val="006A46F1"/>
    <w:rsid w:val="006A767D"/>
    <w:rsid w:val="006A782F"/>
    <w:rsid w:val="006B2297"/>
    <w:rsid w:val="006B3AE4"/>
    <w:rsid w:val="006B3BFE"/>
    <w:rsid w:val="006B4D77"/>
    <w:rsid w:val="006B5A6D"/>
    <w:rsid w:val="006C2395"/>
    <w:rsid w:val="006C2626"/>
    <w:rsid w:val="006C3F75"/>
    <w:rsid w:val="006C453F"/>
    <w:rsid w:val="006C6ED5"/>
    <w:rsid w:val="006D1795"/>
    <w:rsid w:val="006D17B5"/>
    <w:rsid w:val="006D4D81"/>
    <w:rsid w:val="006D50EE"/>
    <w:rsid w:val="006D6584"/>
    <w:rsid w:val="006E198F"/>
    <w:rsid w:val="006E3104"/>
    <w:rsid w:val="006E3B10"/>
    <w:rsid w:val="006E555F"/>
    <w:rsid w:val="006E6CFB"/>
    <w:rsid w:val="006E75D7"/>
    <w:rsid w:val="006F0180"/>
    <w:rsid w:val="006F0748"/>
    <w:rsid w:val="006F3730"/>
    <w:rsid w:val="006F3812"/>
    <w:rsid w:val="006F5B92"/>
    <w:rsid w:val="00704ECC"/>
    <w:rsid w:val="00707708"/>
    <w:rsid w:val="0071010B"/>
    <w:rsid w:val="00714D9B"/>
    <w:rsid w:val="0071601E"/>
    <w:rsid w:val="007241EA"/>
    <w:rsid w:val="0072421E"/>
    <w:rsid w:val="00724D4E"/>
    <w:rsid w:val="00725424"/>
    <w:rsid w:val="00725CF4"/>
    <w:rsid w:val="00726C91"/>
    <w:rsid w:val="0072781F"/>
    <w:rsid w:val="00733100"/>
    <w:rsid w:val="00736BB8"/>
    <w:rsid w:val="0074522F"/>
    <w:rsid w:val="00745CCF"/>
    <w:rsid w:val="0075005D"/>
    <w:rsid w:val="007525CF"/>
    <w:rsid w:val="00752A81"/>
    <w:rsid w:val="007532D1"/>
    <w:rsid w:val="00753DFD"/>
    <w:rsid w:val="00753EE8"/>
    <w:rsid w:val="0075564B"/>
    <w:rsid w:val="00755DC7"/>
    <w:rsid w:val="007576AE"/>
    <w:rsid w:val="00757BFF"/>
    <w:rsid w:val="00762906"/>
    <w:rsid w:val="00763155"/>
    <w:rsid w:val="00767C58"/>
    <w:rsid w:val="00771059"/>
    <w:rsid w:val="007741F7"/>
    <w:rsid w:val="007743F9"/>
    <w:rsid w:val="007744E3"/>
    <w:rsid w:val="00774CEE"/>
    <w:rsid w:val="00775AFD"/>
    <w:rsid w:val="00775DE4"/>
    <w:rsid w:val="00775EEA"/>
    <w:rsid w:val="007800B5"/>
    <w:rsid w:val="00780928"/>
    <w:rsid w:val="007855E6"/>
    <w:rsid w:val="00787DDC"/>
    <w:rsid w:val="00791461"/>
    <w:rsid w:val="00793E24"/>
    <w:rsid w:val="007952E7"/>
    <w:rsid w:val="00795925"/>
    <w:rsid w:val="007A03F1"/>
    <w:rsid w:val="007A0595"/>
    <w:rsid w:val="007A31E8"/>
    <w:rsid w:val="007A405E"/>
    <w:rsid w:val="007A4AF2"/>
    <w:rsid w:val="007A532C"/>
    <w:rsid w:val="007A58DB"/>
    <w:rsid w:val="007A5C7E"/>
    <w:rsid w:val="007B2224"/>
    <w:rsid w:val="007B2B14"/>
    <w:rsid w:val="007B2F88"/>
    <w:rsid w:val="007B5A4D"/>
    <w:rsid w:val="007B61A0"/>
    <w:rsid w:val="007B6489"/>
    <w:rsid w:val="007B7892"/>
    <w:rsid w:val="007C2E20"/>
    <w:rsid w:val="007C3828"/>
    <w:rsid w:val="007C6A2C"/>
    <w:rsid w:val="007C6E3E"/>
    <w:rsid w:val="007C7B7E"/>
    <w:rsid w:val="007D37D4"/>
    <w:rsid w:val="007D44F5"/>
    <w:rsid w:val="007D51ED"/>
    <w:rsid w:val="007D58F1"/>
    <w:rsid w:val="007E3849"/>
    <w:rsid w:val="007E5274"/>
    <w:rsid w:val="007F19D8"/>
    <w:rsid w:val="007F2F13"/>
    <w:rsid w:val="007F39B0"/>
    <w:rsid w:val="007F4160"/>
    <w:rsid w:val="00801F5F"/>
    <w:rsid w:val="008021B8"/>
    <w:rsid w:val="008127E3"/>
    <w:rsid w:val="0081417F"/>
    <w:rsid w:val="00814DF4"/>
    <w:rsid w:val="00815E23"/>
    <w:rsid w:val="0081752A"/>
    <w:rsid w:val="00821B70"/>
    <w:rsid w:val="0082387C"/>
    <w:rsid w:val="008314C7"/>
    <w:rsid w:val="008318D1"/>
    <w:rsid w:val="00833846"/>
    <w:rsid w:val="0083480C"/>
    <w:rsid w:val="008350A6"/>
    <w:rsid w:val="00840869"/>
    <w:rsid w:val="00840932"/>
    <w:rsid w:val="00840A0C"/>
    <w:rsid w:val="008434DA"/>
    <w:rsid w:val="008529BC"/>
    <w:rsid w:val="008570A0"/>
    <w:rsid w:val="0086209E"/>
    <w:rsid w:val="00862F7C"/>
    <w:rsid w:val="00864023"/>
    <w:rsid w:val="008652A7"/>
    <w:rsid w:val="008662C4"/>
    <w:rsid w:val="00866E2C"/>
    <w:rsid w:val="00867E9F"/>
    <w:rsid w:val="00871E02"/>
    <w:rsid w:val="00873B3C"/>
    <w:rsid w:val="00873BC8"/>
    <w:rsid w:val="00875DDA"/>
    <w:rsid w:val="00880715"/>
    <w:rsid w:val="00884E72"/>
    <w:rsid w:val="00894F56"/>
    <w:rsid w:val="008952F0"/>
    <w:rsid w:val="0089589D"/>
    <w:rsid w:val="00897936"/>
    <w:rsid w:val="008A48E4"/>
    <w:rsid w:val="008A53F1"/>
    <w:rsid w:val="008A5A5E"/>
    <w:rsid w:val="008A5C8D"/>
    <w:rsid w:val="008A7DB7"/>
    <w:rsid w:val="008B1053"/>
    <w:rsid w:val="008B1855"/>
    <w:rsid w:val="008C109C"/>
    <w:rsid w:val="008C26D2"/>
    <w:rsid w:val="008C2C6B"/>
    <w:rsid w:val="008C7D1F"/>
    <w:rsid w:val="008D19E4"/>
    <w:rsid w:val="008D38ED"/>
    <w:rsid w:val="008D4C9D"/>
    <w:rsid w:val="008D6B13"/>
    <w:rsid w:val="008E0DCB"/>
    <w:rsid w:val="008E6B36"/>
    <w:rsid w:val="008E7A16"/>
    <w:rsid w:val="008E7D15"/>
    <w:rsid w:val="008F0C06"/>
    <w:rsid w:val="008F3887"/>
    <w:rsid w:val="008F3A92"/>
    <w:rsid w:val="008F6B72"/>
    <w:rsid w:val="009031CA"/>
    <w:rsid w:val="0090399A"/>
    <w:rsid w:val="00905E1B"/>
    <w:rsid w:val="00914FB5"/>
    <w:rsid w:val="009171EA"/>
    <w:rsid w:val="00923996"/>
    <w:rsid w:val="00923D37"/>
    <w:rsid w:val="009258C4"/>
    <w:rsid w:val="00926617"/>
    <w:rsid w:val="00930FE9"/>
    <w:rsid w:val="0093196B"/>
    <w:rsid w:val="0093450B"/>
    <w:rsid w:val="00935E37"/>
    <w:rsid w:val="009402E3"/>
    <w:rsid w:val="00940617"/>
    <w:rsid w:val="00941DC0"/>
    <w:rsid w:val="009460BE"/>
    <w:rsid w:val="009465A8"/>
    <w:rsid w:val="00951625"/>
    <w:rsid w:val="009627E7"/>
    <w:rsid w:val="009637AF"/>
    <w:rsid w:val="00963D42"/>
    <w:rsid w:val="009650D0"/>
    <w:rsid w:val="0097390C"/>
    <w:rsid w:val="00973DD6"/>
    <w:rsid w:val="009757EE"/>
    <w:rsid w:val="00975CFD"/>
    <w:rsid w:val="00977794"/>
    <w:rsid w:val="00984FB1"/>
    <w:rsid w:val="00986C28"/>
    <w:rsid w:val="00990213"/>
    <w:rsid w:val="009908F2"/>
    <w:rsid w:val="009918D6"/>
    <w:rsid w:val="009943AB"/>
    <w:rsid w:val="00997AD9"/>
    <w:rsid w:val="009A1901"/>
    <w:rsid w:val="009A56CA"/>
    <w:rsid w:val="009A7324"/>
    <w:rsid w:val="009B391A"/>
    <w:rsid w:val="009B7AB5"/>
    <w:rsid w:val="009C68D6"/>
    <w:rsid w:val="009C7573"/>
    <w:rsid w:val="009D2D91"/>
    <w:rsid w:val="009D43DB"/>
    <w:rsid w:val="009D4AE1"/>
    <w:rsid w:val="009D5FE3"/>
    <w:rsid w:val="009D629E"/>
    <w:rsid w:val="009D7D34"/>
    <w:rsid w:val="009D7F59"/>
    <w:rsid w:val="009E4330"/>
    <w:rsid w:val="009E49F0"/>
    <w:rsid w:val="009E7061"/>
    <w:rsid w:val="009E71A5"/>
    <w:rsid w:val="009E7F72"/>
    <w:rsid w:val="009F19C2"/>
    <w:rsid w:val="009F2E06"/>
    <w:rsid w:val="009F5652"/>
    <w:rsid w:val="00A012BE"/>
    <w:rsid w:val="00A048A6"/>
    <w:rsid w:val="00A0535A"/>
    <w:rsid w:val="00A05AE2"/>
    <w:rsid w:val="00A07436"/>
    <w:rsid w:val="00A11264"/>
    <w:rsid w:val="00A11FA5"/>
    <w:rsid w:val="00A15ABB"/>
    <w:rsid w:val="00A16F69"/>
    <w:rsid w:val="00A17022"/>
    <w:rsid w:val="00A17B65"/>
    <w:rsid w:val="00A20231"/>
    <w:rsid w:val="00A23FF9"/>
    <w:rsid w:val="00A276FE"/>
    <w:rsid w:val="00A35FA9"/>
    <w:rsid w:val="00A375CA"/>
    <w:rsid w:val="00A41D50"/>
    <w:rsid w:val="00A41EB3"/>
    <w:rsid w:val="00A4394D"/>
    <w:rsid w:val="00A44ABB"/>
    <w:rsid w:val="00A44BD1"/>
    <w:rsid w:val="00A44EF8"/>
    <w:rsid w:val="00A45AA6"/>
    <w:rsid w:val="00A526A1"/>
    <w:rsid w:val="00A56BD3"/>
    <w:rsid w:val="00A572F8"/>
    <w:rsid w:val="00A6186E"/>
    <w:rsid w:val="00A64A57"/>
    <w:rsid w:val="00A70823"/>
    <w:rsid w:val="00A72BB7"/>
    <w:rsid w:val="00A74DB7"/>
    <w:rsid w:val="00A80080"/>
    <w:rsid w:val="00A82A4A"/>
    <w:rsid w:val="00A82D30"/>
    <w:rsid w:val="00A849B3"/>
    <w:rsid w:val="00A8774C"/>
    <w:rsid w:val="00A95CB0"/>
    <w:rsid w:val="00A96B22"/>
    <w:rsid w:val="00A974B9"/>
    <w:rsid w:val="00AA149C"/>
    <w:rsid w:val="00AA5FB7"/>
    <w:rsid w:val="00AB0D93"/>
    <w:rsid w:val="00AB2628"/>
    <w:rsid w:val="00AB2772"/>
    <w:rsid w:val="00AB7906"/>
    <w:rsid w:val="00AB7B06"/>
    <w:rsid w:val="00AC3536"/>
    <w:rsid w:val="00AC7026"/>
    <w:rsid w:val="00AD00E2"/>
    <w:rsid w:val="00AD366F"/>
    <w:rsid w:val="00AD5410"/>
    <w:rsid w:val="00AD6BFC"/>
    <w:rsid w:val="00AD6E88"/>
    <w:rsid w:val="00AD72E5"/>
    <w:rsid w:val="00AE5507"/>
    <w:rsid w:val="00AE725E"/>
    <w:rsid w:val="00AE7C46"/>
    <w:rsid w:val="00AF021E"/>
    <w:rsid w:val="00AF03EA"/>
    <w:rsid w:val="00AF1D98"/>
    <w:rsid w:val="00AF278D"/>
    <w:rsid w:val="00AF3534"/>
    <w:rsid w:val="00AF4259"/>
    <w:rsid w:val="00AF4535"/>
    <w:rsid w:val="00AF58B2"/>
    <w:rsid w:val="00B03AB0"/>
    <w:rsid w:val="00B0579F"/>
    <w:rsid w:val="00B070F2"/>
    <w:rsid w:val="00B075BE"/>
    <w:rsid w:val="00B12453"/>
    <w:rsid w:val="00B137DF"/>
    <w:rsid w:val="00B13BB7"/>
    <w:rsid w:val="00B209E8"/>
    <w:rsid w:val="00B214D3"/>
    <w:rsid w:val="00B3317B"/>
    <w:rsid w:val="00B34065"/>
    <w:rsid w:val="00B36C0E"/>
    <w:rsid w:val="00B41387"/>
    <w:rsid w:val="00B44BC0"/>
    <w:rsid w:val="00B45D27"/>
    <w:rsid w:val="00B47D88"/>
    <w:rsid w:val="00B5011A"/>
    <w:rsid w:val="00B515AD"/>
    <w:rsid w:val="00B5246D"/>
    <w:rsid w:val="00B52F78"/>
    <w:rsid w:val="00B57BDD"/>
    <w:rsid w:val="00B617B8"/>
    <w:rsid w:val="00B62912"/>
    <w:rsid w:val="00B7052B"/>
    <w:rsid w:val="00B71B4B"/>
    <w:rsid w:val="00B74395"/>
    <w:rsid w:val="00B74979"/>
    <w:rsid w:val="00B77854"/>
    <w:rsid w:val="00B81335"/>
    <w:rsid w:val="00B821E7"/>
    <w:rsid w:val="00B823BB"/>
    <w:rsid w:val="00B82A91"/>
    <w:rsid w:val="00B8304F"/>
    <w:rsid w:val="00B83C27"/>
    <w:rsid w:val="00B84074"/>
    <w:rsid w:val="00B85B4B"/>
    <w:rsid w:val="00B865EF"/>
    <w:rsid w:val="00B91F9A"/>
    <w:rsid w:val="00B93706"/>
    <w:rsid w:val="00B96611"/>
    <w:rsid w:val="00B97917"/>
    <w:rsid w:val="00BA0126"/>
    <w:rsid w:val="00BA095D"/>
    <w:rsid w:val="00BA1747"/>
    <w:rsid w:val="00BA2C59"/>
    <w:rsid w:val="00BA33E8"/>
    <w:rsid w:val="00BA4412"/>
    <w:rsid w:val="00BA76B0"/>
    <w:rsid w:val="00BB2266"/>
    <w:rsid w:val="00BB2E5E"/>
    <w:rsid w:val="00BB64CE"/>
    <w:rsid w:val="00BB7D19"/>
    <w:rsid w:val="00BC10CF"/>
    <w:rsid w:val="00BC2689"/>
    <w:rsid w:val="00BC38EE"/>
    <w:rsid w:val="00BC5D75"/>
    <w:rsid w:val="00BC7526"/>
    <w:rsid w:val="00BD0C75"/>
    <w:rsid w:val="00BD0CD8"/>
    <w:rsid w:val="00BD1BD4"/>
    <w:rsid w:val="00BE0324"/>
    <w:rsid w:val="00BE0FF7"/>
    <w:rsid w:val="00BE50EC"/>
    <w:rsid w:val="00BE56D3"/>
    <w:rsid w:val="00BE64FE"/>
    <w:rsid w:val="00BF07B4"/>
    <w:rsid w:val="00BF1AFD"/>
    <w:rsid w:val="00BF3826"/>
    <w:rsid w:val="00BF417F"/>
    <w:rsid w:val="00BF4479"/>
    <w:rsid w:val="00C02A0B"/>
    <w:rsid w:val="00C04EAC"/>
    <w:rsid w:val="00C06780"/>
    <w:rsid w:val="00C11F6C"/>
    <w:rsid w:val="00C138BF"/>
    <w:rsid w:val="00C15996"/>
    <w:rsid w:val="00C162E6"/>
    <w:rsid w:val="00C20E5D"/>
    <w:rsid w:val="00C25126"/>
    <w:rsid w:val="00C31562"/>
    <w:rsid w:val="00C3271A"/>
    <w:rsid w:val="00C33A93"/>
    <w:rsid w:val="00C35E10"/>
    <w:rsid w:val="00C40902"/>
    <w:rsid w:val="00C430B8"/>
    <w:rsid w:val="00C46844"/>
    <w:rsid w:val="00C504A7"/>
    <w:rsid w:val="00C54588"/>
    <w:rsid w:val="00C55ECE"/>
    <w:rsid w:val="00C563E9"/>
    <w:rsid w:val="00C61363"/>
    <w:rsid w:val="00C6165C"/>
    <w:rsid w:val="00C6332C"/>
    <w:rsid w:val="00C634F7"/>
    <w:rsid w:val="00C665C3"/>
    <w:rsid w:val="00C67837"/>
    <w:rsid w:val="00C70059"/>
    <w:rsid w:val="00C705B1"/>
    <w:rsid w:val="00C71558"/>
    <w:rsid w:val="00C71CFF"/>
    <w:rsid w:val="00C71F65"/>
    <w:rsid w:val="00C73D41"/>
    <w:rsid w:val="00C758C1"/>
    <w:rsid w:val="00C771B9"/>
    <w:rsid w:val="00C80C26"/>
    <w:rsid w:val="00C82C2D"/>
    <w:rsid w:val="00C841C7"/>
    <w:rsid w:val="00C84B63"/>
    <w:rsid w:val="00C8521A"/>
    <w:rsid w:val="00C87E3E"/>
    <w:rsid w:val="00C90CB4"/>
    <w:rsid w:val="00C944B1"/>
    <w:rsid w:val="00C97988"/>
    <w:rsid w:val="00CA114B"/>
    <w:rsid w:val="00CA4510"/>
    <w:rsid w:val="00CA50D4"/>
    <w:rsid w:val="00CA5F4A"/>
    <w:rsid w:val="00CA6212"/>
    <w:rsid w:val="00CB0940"/>
    <w:rsid w:val="00CB127D"/>
    <w:rsid w:val="00CB134B"/>
    <w:rsid w:val="00CB5E50"/>
    <w:rsid w:val="00CC067E"/>
    <w:rsid w:val="00CC1DAD"/>
    <w:rsid w:val="00CC4083"/>
    <w:rsid w:val="00CC4F37"/>
    <w:rsid w:val="00CC618A"/>
    <w:rsid w:val="00CC630F"/>
    <w:rsid w:val="00CC67F4"/>
    <w:rsid w:val="00CD6ECA"/>
    <w:rsid w:val="00CD7970"/>
    <w:rsid w:val="00CE0F85"/>
    <w:rsid w:val="00CE15CB"/>
    <w:rsid w:val="00CE2232"/>
    <w:rsid w:val="00CE322C"/>
    <w:rsid w:val="00CE69E4"/>
    <w:rsid w:val="00CF1559"/>
    <w:rsid w:val="00CF2338"/>
    <w:rsid w:val="00CF4B28"/>
    <w:rsid w:val="00CF5317"/>
    <w:rsid w:val="00CF7629"/>
    <w:rsid w:val="00CF7648"/>
    <w:rsid w:val="00CF7918"/>
    <w:rsid w:val="00CF7E6D"/>
    <w:rsid w:val="00D03B9F"/>
    <w:rsid w:val="00D0514D"/>
    <w:rsid w:val="00D068CA"/>
    <w:rsid w:val="00D11201"/>
    <w:rsid w:val="00D11E17"/>
    <w:rsid w:val="00D12C82"/>
    <w:rsid w:val="00D16EBC"/>
    <w:rsid w:val="00D1722A"/>
    <w:rsid w:val="00D2198C"/>
    <w:rsid w:val="00D21EC3"/>
    <w:rsid w:val="00D225DD"/>
    <w:rsid w:val="00D22DBC"/>
    <w:rsid w:val="00D24654"/>
    <w:rsid w:val="00D25058"/>
    <w:rsid w:val="00D26438"/>
    <w:rsid w:val="00D27876"/>
    <w:rsid w:val="00D307FE"/>
    <w:rsid w:val="00D340F8"/>
    <w:rsid w:val="00D3623F"/>
    <w:rsid w:val="00D4136E"/>
    <w:rsid w:val="00D42FDD"/>
    <w:rsid w:val="00D4392C"/>
    <w:rsid w:val="00D470E2"/>
    <w:rsid w:val="00D54686"/>
    <w:rsid w:val="00D552CF"/>
    <w:rsid w:val="00D561FE"/>
    <w:rsid w:val="00D60AE5"/>
    <w:rsid w:val="00D60D8D"/>
    <w:rsid w:val="00D61F93"/>
    <w:rsid w:val="00D62DD6"/>
    <w:rsid w:val="00D7139E"/>
    <w:rsid w:val="00D83DDA"/>
    <w:rsid w:val="00D85225"/>
    <w:rsid w:val="00D87892"/>
    <w:rsid w:val="00D9098C"/>
    <w:rsid w:val="00D910F3"/>
    <w:rsid w:val="00D9255A"/>
    <w:rsid w:val="00D94562"/>
    <w:rsid w:val="00D95AEC"/>
    <w:rsid w:val="00D95B4F"/>
    <w:rsid w:val="00D976DA"/>
    <w:rsid w:val="00D97DE4"/>
    <w:rsid w:val="00DA0DDF"/>
    <w:rsid w:val="00DA27F3"/>
    <w:rsid w:val="00DA2C13"/>
    <w:rsid w:val="00DA340B"/>
    <w:rsid w:val="00DA3844"/>
    <w:rsid w:val="00DA3B9B"/>
    <w:rsid w:val="00DA5534"/>
    <w:rsid w:val="00DA689B"/>
    <w:rsid w:val="00DB040B"/>
    <w:rsid w:val="00DB214A"/>
    <w:rsid w:val="00DB6102"/>
    <w:rsid w:val="00DC2B81"/>
    <w:rsid w:val="00DC3AA0"/>
    <w:rsid w:val="00DC568B"/>
    <w:rsid w:val="00DC598E"/>
    <w:rsid w:val="00DD222C"/>
    <w:rsid w:val="00DD33F7"/>
    <w:rsid w:val="00DD6272"/>
    <w:rsid w:val="00DD629D"/>
    <w:rsid w:val="00DD7AE9"/>
    <w:rsid w:val="00DD7FDB"/>
    <w:rsid w:val="00DE27FC"/>
    <w:rsid w:val="00DE462D"/>
    <w:rsid w:val="00DE58EB"/>
    <w:rsid w:val="00DE6C7A"/>
    <w:rsid w:val="00DF0C1A"/>
    <w:rsid w:val="00DF4C0F"/>
    <w:rsid w:val="00DF5DCF"/>
    <w:rsid w:val="00DF700C"/>
    <w:rsid w:val="00E04139"/>
    <w:rsid w:val="00E053CC"/>
    <w:rsid w:val="00E05995"/>
    <w:rsid w:val="00E0602A"/>
    <w:rsid w:val="00E0612D"/>
    <w:rsid w:val="00E07265"/>
    <w:rsid w:val="00E077E3"/>
    <w:rsid w:val="00E10AFE"/>
    <w:rsid w:val="00E14A00"/>
    <w:rsid w:val="00E238F9"/>
    <w:rsid w:val="00E25761"/>
    <w:rsid w:val="00E27F8D"/>
    <w:rsid w:val="00E30023"/>
    <w:rsid w:val="00E30EE8"/>
    <w:rsid w:val="00E3292F"/>
    <w:rsid w:val="00E35361"/>
    <w:rsid w:val="00E42D1D"/>
    <w:rsid w:val="00E42ECB"/>
    <w:rsid w:val="00E449BA"/>
    <w:rsid w:val="00E4658A"/>
    <w:rsid w:val="00E467A8"/>
    <w:rsid w:val="00E512EF"/>
    <w:rsid w:val="00E53465"/>
    <w:rsid w:val="00E53D68"/>
    <w:rsid w:val="00E54905"/>
    <w:rsid w:val="00E5689A"/>
    <w:rsid w:val="00E62CD0"/>
    <w:rsid w:val="00E6704C"/>
    <w:rsid w:val="00E671B3"/>
    <w:rsid w:val="00E70CCC"/>
    <w:rsid w:val="00E7627C"/>
    <w:rsid w:val="00E77AC8"/>
    <w:rsid w:val="00E8170E"/>
    <w:rsid w:val="00E81C7B"/>
    <w:rsid w:val="00E869D1"/>
    <w:rsid w:val="00E87DDB"/>
    <w:rsid w:val="00E919D4"/>
    <w:rsid w:val="00E94575"/>
    <w:rsid w:val="00E94F36"/>
    <w:rsid w:val="00E9697C"/>
    <w:rsid w:val="00E9739A"/>
    <w:rsid w:val="00E97B14"/>
    <w:rsid w:val="00EA1430"/>
    <w:rsid w:val="00EA2C38"/>
    <w:rsid w:val="00EA306A"/>
    <w:rsid w:val="00EA71E8"/>
    <w:rsid w:val="00EA7849"/>
    <w:rsid w:val="00EA7A7B"/>
    <w:rsid w:val="00EB7AC5"/>
    <w:rsid w:val="00EB7C0F"/>
    <w:rsid w:val="00EC02AD"/>
    <w:rsid w:val="00EC1204"/>
    <w:rsid w:val="00EC25BC"/>
    <w:rsid w:val="00EC3333"/>
    <w:rsid w:val="00EC466D"/>
    <w:rsid w:val="00EC529B"/>
    <w:rsid w:val="00ED0C59"/>
    <w:rsid w:val="00ED18B4"/>
    <w:rsid w:val="00ED1CB5"/>
    <w:rsid w:val="00ED4AF6"/>
    <w:rsid w:val="00EE09C8"/>
    <w:rsid w:val="00EE3060"/>
    <w:rsid w:val="00EE319D"/>
    <w:rsid w:val="00EE3BBA"/>
    <w:rsid w:val="00EE5767"/>
    <w:rsid w:val="00EE59E3"/>
    <w:rsid w:val="00EF0549"/>
    <w:rsid w:val="00EF2ADF"/>
    <w:rsid w:val="00EF4825"/>
    <w:rsid w:val="00EF4CE3"/>
    <w:rsid w:val="00EF4D5F"/>
    <w:rsid w:val="00EF4FB9"/>
    <w:rsid w:val="00EF620C"/>
    <w:rsid w:val="00EF70D7"/>
    <w:rsid w:val="00F007AB"/>
    <w:rsid w:val="00F021EE"/>
    <w:rsid w:val="00F02AA4"/>
    <w:rsid w:val="00F03B6B"/>
    <w:rsid w:val="00F1291E"/>
    <w:rsid w:val="00F12930"/>
    <w:rsid w:val="00F14B15"/>
    <w:rsid w:val="00F175B9"/>
    <w:rsid w:val="00F1792E"/>
    <w:rsid w:val="00F20ADC"/>
    <w:rsid w:val="00F2185C"/>
    <w:rsid w:val="00F21C03"/>
    <w:rsid w:val="00F23B30"/>
    <w:rsid w:val="00F24E59"/>
    <w:rsid w:val="00F253E7"/>
    <w:rsid w:val="00F26AAE"/>
    <w:rsid w:val="00F27782"/>
    <w:rsid w:val="00F31E18"/>
    <w:rsid w:val="00F328DA"/>
    <w:rsid w:val="00F36477"/>
    <w:rsid w:val="00F400F0"/>
    <w:rsid w:val="00F40321"/>
    <w:rsid w:val="00F4182D"/>
    <w:rsid w:val="00F4342B"/>
    <w:rsid w:val="00F4369F"/>
    <w:rsid w:val="00F43949"/>
    <w:rsid w:val="00F4488F"/>
    <w:rsid w:val="00F44B63"/>
    <w:rsid w:val="00F53E37"/>
    <w:rsid w:val="00F55899"/>
    <w:rsid w:val="00F60893"/>
    <w:rsid w:val="00F60ABA"/>
    <w:rsid w:val="00F63482"/>
    <w:rsid w:val="00F63F29"/>
    <w:rsid w:val="00F666D9"/>
    <w:rsid w:val="00F67AC3"/>
    <w:rsid w:val="00F67BE9"/>
    <w:rsid w:val="00F71DCE"/>
    <w:rsid w:val="00F763CB"/>
    <w:rsid w:val="00F770AC"/>
    <w:rsid w:val="00F77977"/>
    <w:rsid w:val="00F85A6A"/>
    <w:rsid w:val="00F85FCA"/>
    <w:rsid w:val="00F860B5"/>
    <w:rsid w:val="00F86DE7"/>
    <w:rsid w:val="00F920AE"/>
    <w:rsid w:val="00F92F0F"/>
    <w:rsid w:val="00F933A1"/>
    <w:rsid w:val="00F93481"/>
    <w:rsid w:val="00F935C1"/>
    <w:rsid w:val="00F97012"/>
    <w:rsid w:val="00FA1C23"/>
    <w:rsid w:val="00FA280D"/>
    <w:rsid w:val="00FA581E"/>
    <w:rsid w:val="00FA5E79"/>
    <w:rsid w:val="00FA7375"/>
    <w:rsid w:val="00FA76F4"/>
    <w:rsid w:val="00FB5557"/>
    <w:rsid w:val="00FB5966"/>
    <w:rsid w:val="00FB7AFF"/>
    <w:rsid w:val="00FC21DD"/>
    <w:rsid w:val="00FC506F"/>
    <w:rsid w:val="00FC63AB"/>
    <w:rsid w:val="00FC65D6"/>
    <w:rsid w:val="00FD1526"/>
    <w:rsid w:val="00FD282D"/>
    <w:rsid w:val="00FD2905"/>
    <w:rsid w:val="00FD4AD7"/>
    <w:rsid w:val="00FD5575"/>
    <w:rsid w:val="00FE3BA8"/>
    <w:rsid w:val="00FE46C7"/>
    <w:rsid w:val="00FE6CE9"/>
    <w:rsid w:val="00FF4A0C"/>
    <w:rsid w:val="00FF714C"/>
    <w:rsid w:val="00FF720C"/>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7AEE"/>
    <w:pPr>
      <w:spacing w:after="0" w:line="240" w:lineRule="auto"/>
    </w:pPr>
    <w:rPr>
      <w:sz w:val="20"/>
      <w:szCs w:val="20"/>
    </w:rPr>
  </w:style>
  <w:style w:type="character" w:customStyle="1" w:styleId="FootnoteTextChar">
    <w:name w:val="Footnote Text Char"/>
    <w:basedOn w:val="DefaultParagraphFont"/>
    <w:link w:val="FootnoteText"/>
    <w:uiPriority w:val="99"/>
    <w:rsid w:val="00017AEE"/>
    <w:rPr>
      <w:sz w:val="20"/>
      <w:szCs w:val="20"/>
    </w:rPr>
  </w:style>
  <w:style w:type="character" w:styleId="FootnoteReference">
    <w:name w:val="footnote reference"/>
    <w:basedOn w:val="DefaultParagraphFont"/>
    <w:uiPriority w:val="99"/>
    <w:semiHidden/>
    <w:unhideWhenUsed/>
    <w:rsid w:val="00017AEE"/>
    <w:rPr>
      <w:vertAlign w:val="superscript"/>
    </w:rPr>
  </w:style>
  <w:style w:type="paragraph" w:styleId="ListParagraph">
    <w:name w:val="List Paragraph"/>
    <w:basedOn w:val="Normal"/>
    <w:uiPriority w:val="34"/>
    <w:qFormat/>
    <w:rsid w:val="009D5FE3"/>
    <w:pPr>
      <w:ind w:left="720"/>
      <w:contextualSpacing/>
    </w:pPr>
  </w:style>
  <w:style w:type="character" w:customStyle="1" w:styleId="apple-converted-space">
    <w:name w:val="apple-converted-space"/>
    <w:basedOn w:val="DefaultParagraphFont"/>
    <w:rsid w:val="00541F42"/>
  </w:style>
  <w:style w:type="paragraph" w:styleId="HTMLPreformatted">
    <w:name w:val="HTML Preformatted"/>
    <w:basedOn w:val="Normal"/>
    <w:link w:val="HTMLPreformattedChar"/>
    <w:uiPriority w:val="99"/>
    <w:semiHidden/>
    <w:unhideWhenUsed/>
    <w:rsid w:val="00EF4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EF4FB9"/>
    <w:rPr>
      <w:rFonts w:ascii="Courier New" w:eastAsia="Times New Roman" w:hAnsi="Courier New" w:cs="Courier New"/>
      <w:sz w:val="20"/>
      <w:szCs w:val="20"/>
      <w:lang w:eastAsia="fr-FR"/>
    </w:rPr>
  </w:style>
  <w:style w:type="paragraph" w:customStyle="1" w:styleId="ta-response-item-content">
    <w:name w:val="ta-response-item-content"/>
    <w:basedOn w:val="Normal"/>
    <w:rsid w:val="009D4AE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39"/>
    <w:rsid w:val="004A4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521A"/>
    <w:rPr>
      <w:color w:val="0563C1" w:themeColor="hyperlink"/>
      <w:u w:val="single"/>
    </w:rPr>
  </w:style>
  <w:style w:type="paragraph" w:styleId="BalloonText">
    <w:name w:val="Balloon Text"/>
    <w:basedOn w:val="Normal"/>
    <w:link w:val="BalloonTextChar"/>
    <w:uiPriority w:val="99"/>
    <w:semiHidden/>
    <w:unhideWhenUsed/>
    <w:rsid w:val="00AF0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21E"/>
    <w:rPr>
      <w:rFonts w:ascii="Segoe UI" w:hAnsi="Segoe UI" w:cs="Segoe UI"/>
      <w:sz w:val="18"/>
      <w:szCs w:val="18"/>
    </w:rPr>
  </w:style>
  <w:style w:type="character" w:styleId="CommentReference">
    <w:name w:val="annotation reference"/>
    <w:basedOn w:val="DefaultParagraphFont"/>
    <w:uiPriority w:val="99"/>
    <w:semiHidden/>
    <w:unhideWhenUsed/>
    <w:rsid w:val="00254F70"/>
    <w:rPr>
      <w:sz w:val="16"/>
      <w:szCs w:val="16"/>
    </w:rPr>
  </w:style>
  <w:style w:type="paragraph" w:styleId="CommentText">
    <w:name w:val="annotation text"/>
    <w:basedOn w:val="Normal"/>
    <w:link w:val="CommentTextChar"/>
    <w:uiPriority w:val="99"/>
    <w:semiHidden/>
    <w:unhideWhenUsed/>
    <w:rsid w:val="00254F70"/>
    <w:pPr>
      <w:spacing w:line="240" w:lineRule="auto"/>
    </w:pPr>
    <w:rPr>
      <w:sz w:val="20"/>
      <w:szCs w:val="20"/>
    </w:rPr>
  </w:style>
  <w:style w:type="character" w:customStyle="1" w:styleId="CommentTextChar">
    <w:name w:val="Comment Text Char"/>
    <w:basedOn w:val="DefaultParagraphFont"/>
    <w:link w:val="CommentText"/>
    <w:uiPriority w:val="99"/>
    <w:semiHidden/>
    <w:rsid w:val="00254F70"/>
    <w:rPr>
      <w:sz w:val="20"/>
      <w:szCs w:val="20"/>
    </w:rPr>
  </w:style>
  <w:style w:type="paragraph" w:styleId="CommentSubject">
    <w:name w:val="annotation subject"/>
    <w:basedOn w:val="CommentText"/>
    <w:next w:val="CommentText"/>
    <w:link w:val="CommentSubjectChar"/>
    <w:uiPriority w:val="99"/>
    <w:semiHidden/>
    <w:unhideWhenUsed/>
    <w:rsid w:val="00254F70"/>
    <w:rPr>
      <w:b/>
      <w:bCs/>
    </w:rPr>
  </w:style>
  <w:style w:type="character" w:customStyle="1" w:styleId="CommentSubjectChar">
    <w:name w:val="Comment Subject Char"/>
    <w:basedOn w:val="CommentTextChar"/>
    <w:link w:val="CommentSubject"/>
    <w:uiPriority w:val="99"/>
    <w:semiHidden/>
    <w:rsid w:val="00254F70"/>
    <w:rPr>
      <w:b/>
      <w:bCs/>
      <w:sz w:val="20"/>
      <w:szCs w:val="20"/>
    </w:rPr>
  </w:style>
  <w:style w:type="paragraph" w:styleId="Date">
    <w:name w:val="Date"/>
    <w:basedOn w:val="Normal"/>
    <w:next w:val="Normal"/>
    <w:link w:val="DateChar"/>
    <w:uiPriority w:val="99"/>
    <w:semiHidden/>
    <w:unhideWhenUsed/>
    <w:rsid w:val="00DC2B81"/>
  </w:style>
  <w:style w:type="character" w:customStyle="1" w:styleId="DateChar">
    <w:name w:val="Date Char"/>
    <w:basedOn w:val="DefaultParagraphFont"/>
    <w:link w:val="Date"/>
    <w:uiPriority w:val="99"/>
    <w:semiHidden/>
    <w:rsid w:val="00DC2B81"/>
  </w:style>
  <w:style w:type="character" w:styleId="Emphasis">
    <w:name w:val="Emphasis"/>
    <w:basedOn w:val="DefaultParagraphFont"/>
    <w:uiPriority w:val="20"/>
    <w:qFormat/>
    <w:rsid w:val="009D43DB"/>
    <w:rPr>
      <w:i/>
      <w:iCs/>
    </w:rPr>
  </w:style>
  <w:style w:type="paragraph" w:styleId="PlainText">
    <w:name w:val="Plain Text"/>
    <w:basedOn w:val="Normal"/>
    <w:link w:val="PlainTextChar"/>
    <w:uiPriority w:val="99"/>
    <w:semiHidden/>
    <w:unhideWhenUsed/>
    <w:rsid w:val="0013248B"/>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13248B"/>
    <w:rPr>
      <w:rFonts w:ascii="Calibri" w:hAnsi="Calibri"/>
      <w:szCs w:val="21"/>
      <w:lang w:val="en-US"/>
    </w:rPr>
  </w:style>
  <w:style w:type="paragraph" w:styleId="Header">
    <w:name w:val="header"/>
    <w:basedOn w:val="Normal"/>
    <w:link w:val="HeaderChar"/>
    <w:uiPriority w:val="99"/>
    <w:unhideWhenUsed/>
    <w:rsid w:val="00B03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AB0"/>
  </w:style>
  <w:style w:type="paragraph" w:styleId="Footer">
    <w:name w:val="footer"/>
    <w:basedOn w:val="Normal"/>
    <w:link w:val="FooterChar"/>
    <w:uiPriority w:val="99"/>
    <w:unhideWhenUsed/>
    <w:rsid w:val="00B03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A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7AEE"/>
    <w:pPr>
      <w:spacing w:after="0" w:line="240" w:lineRule="auto"/>
    </w:pPr>
    <w:rPr>
      <w:sz w:val="20"/>
      <w:szCs w:val="20"/>
    </w:rPr>
  </w:style>
  <w:style w:type="character" w:customStyle="1" w:styleId="FootnoteTextChar">
    <w:name w:val="Footnote Text Char"/>
    <w:basedOn w:val="DefaultParagraphFont"/>
    <w:link w:val="FootnoteText"/>
    <w:uiPriority w:val="99"/>
    <w:rsid w:val="00017AEE"/>
    <w:rPr>
      <w:sz w:val="20"/>
      <w:szCs w:val="20"/>
    </w:rPr>
  </w:style>
  <w:style w:type="character" w:styleId="FootnoteReference">
    <w:name w:val="footnote reference"/>
    <w:basedOn w:val="DefaultParagraphFont"/>
    <w:uiPriority w:val="99"/>
    <w:semiHidden/>
    <w:unhideWhenUsed/>
    <w:rsid w:val="00017AEE"/>
    <w:rPr>
      <w:vertAlign w:val="superscript"/>
    </w:rPr>
  </w:style>
  <w:style w:type="paragraph" w:styleId="ListParagraph">
    <w:name w:val="List Paragraph"/>
    <w:basedOn w:val="Normal"/>
    <w:uiPriority w:val="34"/>
    <w:qFormat/>
    <w:rsid w:val="009D5FE3"/>
    <w:pPr>
      <w:ind w:left="720"/>
      <w:contextualSpacing/>
    </w:pPr>
  </w:style>
  <w:style w:type="character" w:customStyle="1" w:styleId="apple-converted-space">
    <w:name w:val="apple-converted-space"/>
    <w:basedOn w:val="DefaultParagraphFont"/>
    <w:rsid w:val="00541F42"/>
  </w:style>
  <w:style w:type="paragraph" w:styleId="HTMLPreformatted">
    <w:name w:val="HTML Preformatted"/>
    <w:basedOn w:val="Normal"/>
    <w:link w:val="HTMLPreformattedChar"/>
    <w:uiPriority w:val="99"/>
    <w:semiHidden/>
    <w:unhideWhenUsed/>
    <w:rsid w:val="00EF4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EF4FB9"/>
    <w:rPr>
      <w:rFonts w:ascii="Courier New" w:eastAsia="Times New Roman" w:hAnsi="Courier New" w:cs="Courier New"/>
      <w:sz w:val="20"/>
      <w:szCs w:val="20"/>
      <w:lang w:eastAsia="fr-FR"/>
    </w:rPr>
  </w:style>
  <w:style w:type="paragraph" w:customStyle="1" w:styleId="ta-response-item-content">
    <w:name w:val="ta-response-item-content"/>
    <w:basedOn w:val="Normal"/>
    <w:rsid w:val="009D4AE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39"/>
    <w:rsid w:val="004A4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521A"/>
    <w:rPr>
      <w:color w:val="0563C1" w:themeColor="hyperlink"/>
      <w:u w:val="single"/>
    </w:rPr>
  </w:style>
  <w:style w:type="paragraph" w:styleId="BalloonText">
    <w:name w:val="Balloon Text"/>
    <w:basedOn w:val="Normal"/>
    <w:link w:val="BalloonTextChar"/>
    <w:uiPriority w:val="99"/>
    <w:semiHidden/>
    <w:unhideWhenUsed/>
    <w:rsid w:val="00AF0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21E"/>
    <w:rPr>
      <w:rFonts w:ascii="Segoe UI" w:hAnsi="Segoe UI" w:cs="Segoe UI"/>
      <w:sz w:val="18"/>
      <w:szCs w:val="18"/>
    </w:rPr>
  </w:style>
  <w:style w:type="character" w:styleId="CommentReference">
    <w:name w:val="annotation reference"/>
    <w:basedOn w:val="DefaultParagraphFont"/>
    <w:uiPriority w:val="99"/>
    <w:semiHidden/>
    <w:unhideWhenUsed/>
    <w:rsid w:val="00254F70"/>
    <w:rPr>
      <w:sz w:val="16"/>
      <w:szCs w:val="16"/>
    </w:rPr>
  </w:style>
  <w:style w:type="paragraph" w:styleId="CommentText">
    <w:name w:val="annotation text"/>
    <w:basedOn w:val="Normal"/>
    <w:link w:val="CommentTextChar"/>
    <w:uiPriority w:val="99"/>
    <w:semiHidden/>
    <w:unhideWhenUsed/>
    <w:rsid w:val="00254F70"/>
    <w:pPr>
      <w:spacing w:line="240" w:lineRule="auto"/>
    </w:pPr>
    <w:rPr>
      <w:sz w:val="20"/>
      <w:szCs w:val="20"/>
    </w:rPr>
  </w:style>
  <w:style w:type="character" w:customStyle="1" w:styleId="CommentTextChar">
    <w:name w:val="Comment Text Char"/>
    <w:basedOn w:val="DefaultParagraphFont"/>
    <w:link w:val="CommentText"/>
    <w:uiPriority w:val="99"/>
    <w:semiHidden/>
    <w:rsid w:val="00254F70"/>
    <w:rPr>
      <w:sz w:val="20"/>
      <w:szCs w:val="20"/>
    </w:rPr>
  </w:style>
  <w:style w:type="paragraph" w:styleId="CommentSubject">
    <w:name w:val="annotation subject"/>
    <w:basedOn w:val="CommentText"/>
    <w:next w:val="CommentText"/>
    <w:link w:val="CommentSubjectChar"/>
    <w:uiPriority w:val="99"/>
    <w:semiHidden/>
    <w:unhideWhenUsed/>
    <w:rsid w:val="00254F70"/>
    <w:rPr>
      <w:b/>
      <w:bCs/>
    </w:rPr>
  </w:style>
  <w:style w:type="character" w:customStyle="1" w:styleId="CommentSubjectChar">
    <w:name w:val="Comment Subject Char"/>
    <w:basedOn w:val="CommentTextChar"/>
    <w:link w:val="CommentSubject"/>
    <w:uiPriority w:val="99"/>
    <w:semiHidden/>
    <w:rsid w:val="00254F70"/>
    <w:rPr>
      <w:b/>
      <w:bCs/>
      <w:sz w:val="20"/>
      <w:szCs w:val="20"/>
    </w:rPr>
  </w:style>
  <w:style w:type="paragraph" w:styleId="Date">
    <w:name w:val="Date"/>
    <w:basedOn w:val="Normal"/>
    <w:next w:val="Normal"/>
    <w:link w:val="DateChar"/>
    <w:uiPriority w:val="99"/>
    <w:semiHidden/>
    <w:unhideWhenUsed/>
    <w:rsid w:val="00DC2B81"/>
  </w:style>
  <w:style w:type="character" w:customStyle="1" w:styleId="DateChar">
    <w:name w:val="Date Char"/>
    <w:basedOn w:val="DefaultParagraphFont"/>
    <w:link w:val="Date"/>
    <w:uiPriority w:val="99"/>
    <w:semiHidden/>
    <w:rsid w:val="00DC2B81"/>
  </w:style>
  <w:style w:type="character" w:styleId="Emphasis">
    <w:name w:val="Emphasis"/>
    <w:basedOn w:val="DefaultParagraphFont"/>
    <w:uiPriority w:val="20"/>
    <w:qFormat/>
    <w:rsid w:val="009D43DB"/>
    <w:rPr>
      <w:i/>
      <w:iCs/>
    </w:rPr>
  </w:style>
  <w:style w:type="paragraph" w:styleId="PlainText">
    <w:name w:val="Plain Text"/>
    <w:basedOn w:val="Normal"/>
    <w:link w:val="PlainTextChar"/>
    <w:uiPriority w:val="99"/>
    <w:semiHidden/>
    <w:unhideWhenUsed/>
    <w:rsid w:val="0013248B"/>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13248B"/>
    <w:rPr>
      <w:rFonts w:ascii="Calibri" w:hAnsi="Calibri"/>
      <w:szCs w:val="21"/>
      <w:lang w:val="en-US"/>
    </w:rPr>
  </w:style>
  <w:style w:type="paragraph" w:styleId="Header">
    <w:name w:val="header"/>
    <w:basedOn w:val="Normal"/>
    <w:link w:val="HeaderChar"/>
    <w:uiPriority w:val="99"/>
    <w:unhideWhenUsed/>
    <w:rsid w:val="00B03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AB0"/>
  </w:style>
  <w:style w:type="paragraph" w:styleId="Footer">
    <w:name w:val="footer"/>
    <w:basedOn w:val="Normal"/>
    <w:link w:val="FooterChar"/>
    <w:uiPriority w:val="99"/>
    <w:unhideWhenUsed/>
    <w:rsid w:val="00B03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0304">
      <w:bodyDiv w:val="1"/>
      <w:marLeft w:val="0"/>
      <w:marRight w:val="0"/>
      <w:marTop w:val="0"/>
      <w:marBottom w:val="0"/>
      <w:divBdr>
        <w:top w:val="none" w:sz="0" w:space="0" w:color="auto"/>
        <w:left w:val="none" w:sz="0" w:space="0" w:color="auto"/>
        <w:bottom w:val="none" w:sz="0" w:space="0" w:color="auto"/>
        <w:right w:val="none" w:sz="0" w:space="0" w:color="auto"/>
      </w:divBdr>
    </w:div>
    <w:div w:id="35737235">
      <w:bodyDiv w:val="1"/>
      <w:marLeft w:val="0"/>
      <w:marRight w:val="0"/>
      <w:marTop w:val="0"/>
      <w:marBottom w:val="0"/>
      <w:divBdr>
        <w:top w:val="none" w:sz="0" w:space="0" w:color="auto"/>
        <w:left w:val="none" w:sz="0" w:space="0" w:color="auto"/>
        <w:bottom w:val="none" w:sz="0" w:space="0" w:color="auto"/>
        <w:right w:val="none" w:sz="0" w:space="0" w:color="auto"/>
      </w:divBdr>
    </w:div>
    <w:div w:id="292248774">
      <w:bodyDiv w:val="1"/>
      <w:marLeft w:val="0"/>
      <w:marRight w:val="0"/>
      <w:marTop w:val="0"/>
      <w:marBottom w:val="0"/>
      <w:divBdr>
        <w:top w:val="none" w:sz="0" w:space="0" w:color="auto"/>
        <w:left w:val="none" w:sz="0" w:space="0" w:color="auto"/>
        <w:bottom w:val="none" w:sz="0" w:space="0" w:color="auto"/>
        <w:right w:val="none" w:sz="0" w:space="0" w:color="auto"/>
      </w:divBdr>
    </w:div>
    <w:div w:id="624313571">
      <w:bodyDiv w:val="1"/>
      <w:marLeft w:val="0"/>
      <w:marRight w:val="0"/>
      <w:marTop w:val="0"/>
      <w:marBottom w:val="0"/>
      <w:divBdr>
        <w:top w:val="none" w:sz="0" w:space="0" w:color="auto"/>
        <w:left w:val="none" w:sz="0" w:space="0" w:color="auto"/>
        <w:bottom w:val="none" w:sz="0" w:space="0" w:color="auto"/>
        <w:right w:val="none" w:sz="0" w:space="0" w:color="auto"/>
      </w:divBdr>
    </w:div>
    <w:div w:id="1198546701">
      <w:bodyDiv w:val="1"/>
      <w:marLeft w:val="0"/>
      <w:marRight w:val="0"/>
      <w:marTop w:val="0"/>
      <w:marBottom w:val="0"/>
      <w:divBdr>
        <w:top w:val="none" w:sz="0" w:space="0" w:color="auto"/>
        <w:left w:val="none" w:sz="0" w:space="0" w:color="auto"/>
        <w:bottom w:val="none" w:sz="0" w:space="0" w:color="auto"/>
        <w:right w:val="none" w:sz="0" w:space="0" w:color="auto"/>
      </w:divBdr>
      <w:divsChild>
        <w:div w:id="1020660745">
          <w:marLeft w:val="0"/>
          <w:marRight w:val="0"/>
          <w:marTop w:val="0"/>
          <w:marBottom w:val="0"/>
          <w:divBdr>
            <w:top w:val="none" w:sz="0" w:space="0" w:color="auto"/>
            <w:left w:val="none" w:sz="0" w:space="0" w:color="auto"/>
            <w:bottom w:val="none" w:sz="0" w:space="0" w:color="auto"/>
            <w:right w:val="none" w:sz="0" w:space="0" w:color="auto"/>
          </w:divBdr>
        </w:div>
      </w:divsChild>
    </w:div>
    <w:div w:id="1278298857">
      <w:bodyDiv w:val="1"/>
      <w:marLeft w:val="0"/>
      <w:marRight w:val="0"/>
      <w:marTop w:val="0"/>
      <w:marBottom w:val="0"/>
      <w:divBdr>
        <w:top w:val="none" w:sz="0" w:space="0" w:color="auto"/>
        <w:left w:val="none" w:sz="0" w:space="0" w:color="auto"/>
        <w:bottom w:val="none" w:sz="0" w:space="0" w:color="auto"/>
        <w:right w:val="none" w:sz="0" w:space="0" w:color="auto"/>
      </w:divBdr>
      <w:divsChild>
        <w:div w:id="1821995715">
          <w:marLeft w:val="0"/>
          <w:marRight w:val="0"/>
          <w:marTop w:val="0"/>
          <w:marBottom w:val="0"/>
          <w:divBdr>
            <w:top w:val="none" w:sz="0" w:space="0" w:color="auto"/>
            <w:left w:val="none" w:sz="0" w:space="0" w:color="auto"/>
            <w:bottom w:val="none" w:sz="0" w:space="0" w:color="auto"/>
            <w:right w:val="none" w:sz="0" w:space="0" w:color="auto"/>
          </w:divBdr>
        </w:div>
      </w:divsChild>
    </w:div>
    <w:div w:id="1331979934">
      <w:bodyDiv w:val="1"/>
      <w:marLeft w:val="0"/>
      <w:marRight w:val="0"/>
      <w:marTop w:val="0"/>
      <w:marBottom w:val="0"/>
      <w:divBdr>
        <w:top w:val="none" w:sz="0" w:space="0" w:color="auto"/>
        <w:left w:val="none" w:sz="0" w:space="0" w:color="auto"/>
        <w:bottom w:val="none" w:sz="0" w:space="0" w:color="auto"/>
        <w:right w:val="none" w:sz="0" w:space="0" w:color="auto"/>
      </w:divBdr>
    </w:div>
    <w:div w:id="1712224403">
      <w:bodyDiv w:val="1"/>
      <w:marLeft w:val="0"/>
      <w:marRight w:val="0"/>
      <w:marTop w:val="0"/>
      <w:marBottom w:val="0"/>
      <w:divBdr>
        <w:top w:val="none" w:sz="0" w:space="0" w:color="auto"/>
        <w:left w:val="none" w:sz="0" w:space="0" w:color="auto"/>
        <w:bottom w:val="none" w:sz="0" w:space="0" w:color="auto"/>
        <w:right w:val="none" w:sz="0" w:space="0" w:color="auto"/>
      </w:divBdr>
    </w:div>
    <w:div w:id="1833643649">
      <w:bodyDiv w:val="1"/>
      <w:marLeft w:val="0"/>
      <w:marRight w:val="0"/>
      <w:marTop w:val="0"/>
      <w:marBottom w:val="0"/>
      <w:divBdr>
        <w:top w:val="none" w:sz="0" w:space="0" w:color="auto"/>
        <w:left w:val="none" w:sz="0" w:space="0" w:color="auto"/>
        <w:bottom w:val="none" w:sz="0" w:space="0" w:color="auto"/>
        <w:right w:val="none" w:sz="0" w:space="0" w:color="auto"/>
      </w:divBdr>
    </w:div>
    <w:div w:id="1855723542">
      <w:bodyDiv w:val="1"/>
      <w:marLeft w:val="0"/>
      <w:marRight w:val="0"/>
      <w:marTop w:val="0"/>
      <w:marBottom w:val="0"/>
      <w:divBdr>
        <w:top w:val="none" w:sz="0" w:space="0" w:color="auto"/>
        <w:left w:val="none" w:sz="0" w:space="0" w:color="auto"/>
        <w:bottom w:val="none" w:sz="0" w:space="0" w:color="auto"/>
        <w:right w:val="none" w:sz="0" w:space="0" w:color="auto"/>
      </w:divBdr>
      <w:divsChild>
        <w:div w:id="440878331">
          <w:marLeft w:val="0"/>
          <w:marRight w:val="0"/>
          <w:marTop w:val="0"/>
          <w:marBottom w:val="0"/>
          <w:divBdr>
            <w:top w:val="none" w:sz="0" w:space="0" w:color="auto"/>
            <w:left w:val="none" w:sz="0" w:space="0" w:color="auto"/>
            <w:bottom w:val="none" w:sz="0" w:space="0" w:color="auto"/>
            <w:right w:val="none" w:sz="0" w:space="0" w:color="auto"/>
          </w:divBdr>
        </w:div>
      </w:divsChild>
    </w:div>
    <w:div w:id="1921408823">
      <w:bodyDiv w:val="1"/>
      <w:marLeft w:val="0"/>
      <w:marRight w:val="0"/>
      <w:marTop w:val="0"/>
      <w:marBottom w:val="0"/>
      <w:divBdr>
        <w:top w:val="none" w:sz="0" w:space="0" w:color="auto"/>
        <w:left w:val="none" w:sz="0" w:space="0" w:color="auto"/>
        <w:bottom w:val="none" w:sz="0" w:space="0" w:color="auto"/>
        <w:right w:val="none" w:sz="0" w:space="0" w:color="auto"/>
      </w:divBdr>
    </w:div>
    <w:div w:id="20946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aaccnet.org" TargetMode="External"/><Relationship Id="rId18" Type="http://schemas.openxmlformats.org/officeDocument/2006/relationships/hyperlink" Target="http://www.bipm.org" TargetMode="External"/><Relationship Id="rId26" Type="http://schemas.openxmlformats.org/officeDocument/2006/relationships/hyperlink" Target="http://www.oecd.org" TargetMode="External"/><Relationship Id="rId3" Type="http://schemas.openxmlformats.org/officeDocument/2006/relationships/customXml" Target="../customXml/item3.xml"/><Relationship Id="rId21" Type="http://schemas.openxmlformats.org/officeDocument/2006/relationships/hyperlink" Target="http://www.ifoam.bio" TargetMode="External"/><Relationship Id="rId34" Type="http://schemas.openxmlformats.org/officeDocument/2006/relationships/image" Target="media/image4.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arso-oran.org/" TargetMode="External"/><Relationship Id="rId25" Type="http://schemas.openxmlformats.org/officeDocument/2006/relationships/hyperlink" Target="http://www.nmkl.org" TargetMode="External"/><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oecs.org" TargetMode="External"/><Relationship Id="rId20" Type="http://schemas.openxmlformats.org/officeDocument/2006/relationships/hyperlink" Target="http://www.iaf.nu" TargetMode="External"/><Relationship Id="rId29" Type="http://schemas.openxmlformats.org/officeDocument/2006/relationships/hyperlink" Target="http://www.unece.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iupac.org" TargetMode="External"/><Relationship Id="rId32" Type="http://schemas.openxmlformats.org/officeDocument/2006/relationships/image" Target="media/image2.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aocs.org" TargetMode="External"/><Relationship Id="rId23" Type="http://schemas.openxmlformats.org/officeDocument/2006/relationships/hyperlink" Target="http://www.iso.org" TargetMode="External"/><Relationship Id="rId28" Type="http://schemas.openxmlformats.org/officeDocument/2006/relationships/hyperlink" Target="http://www.oiv.int" TargetMode="External"/><Relationship Id="rId36" Type="http://schemas.openxmlformats.org/officeDocument/2006/relationships/image" Target="media/image6.png"/><Relationship Id="rId10" Type="http://schemas.openxmlformats.org/officeDocument/2006/relationships/webSettings" Target="webSettings.xml"/><Relationship Id="rId19" Type="http://schemas.openxmlformats.org/officeDocument/2006/relationships/hyperlink" Target="http://www.gso.org.sa"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oac.org/" TargetMode="External"/><Relationship Id="rId22" Type="http://schemas.openxmlformats.org/officeDocument/2006/relationships/hyperlink" Target="http://www.internationaloliveoil.org" TargetMode="External"/><Relationship Id="rId27" Type="http://schemas.openxmlformats.org/officeDocument/2006/relationships/hyperlink" Target="http://www.oiml.org" TargetMode="External"/><Relationship Id="rId30" Type="http://schemas.openxmlformats.org/officeDocument/2006/relationships/hyperlink" Target="http://www.usp.org" TargetMode="External"/><Relationship Id="rId35"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Remarks xmlns="2c2a5fa5-d186-400a-b6f8-b42dcfa0cc3b" xsi:nil="true"/>
    <_dlc_DocId xmlns="2c2a5fa5-d186-400a-b6f8-b42dcfa0cc3b">ZKPQ54UJMECD-6-2643</_dlc_DocId>
    <_dlc_DocIdUrl xmlns="2c2a5fa5-d186-400a-b6f8-b42dcfa0cc3b">
      <Url>https://workspace.fao.org/sites/codex/_layouts/15/DocIdRedir.aspx?ID=ZKPQ54UJMECD-6-2643</Url>
      <Description>ZKPQ54UJMECD-6-2643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546742AC1DF04E8B516CF52262958C007BE6A4F35BAAD64289C222CBFAB575FC" ma:contentTypeVersion="9" ma:contentTypeDescription="" ma:contentTypeScope="" ma:versionID="e2a7db514e0903b9941565251841b68d">
  <xsd:schema xmlns:xsd="http://www.w3.org/2001/XMLSchema" xmlns:xs="http://www.w3.org/2001/XMLSchema" xmlns:p="http://schemas.microsoft.com/office/2006/metadata/properties" xmlns:ns1="http://schemas.microsoft.com/sharepoint/v3" xmlns:ns2="2c2a5fa5-d186-400a-b6f8-b42dcfa0cc3b" targetNamespace="http://schemas.microsoft.com/office/2006/metadata/properties" ma:root="true" ma:fieldsID="020b7ce3a8930187f53efb1f0fc8d2b1" ns1:_="" ns2:_="">
    <xsd:import namespace="http://schemas.microsoft.com/sharepoint/v3"/>
    <xsd:import namespace="2c2a5fa5-d186-400a-b6f8-b42dcfa0cc3b"/>
    <xsd:element name="properties">
      <xsd:complexType>
        <xsd:sequence>
          <xsd:element name="documentManagement">
            <xsd:complexType>
              <xsd:all>
                <xsd:element ref="ns2:_dlc_DocId" minOccurs="0"/>
                <xsd:element ref="ns2:_dlc_DocIdUrl" minOccurs="0"/>
                <xsd:element ref="ns2:_dlc_DocIdPersistId" minOccurs="0"/>
                <xsd:element ref="ns2:Remarks" minOccurs="0"/>
                <xsd:element ref="ns1: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2" nillable="true" ma:displayName="Language" ma:default="English" ma:format="Dropdown" ma:internalName="Language" ma:readOnly="false">
      <xsd:simpleType>
        <xsd:restriction base="dms:Choice">
          <xsd:enumeration value="English"/>
          <xsd:enumeration value="French"/>
          <xsd:enumeration value="Spanish"/>
          <xsd:enumeration value="Arabic"/>
          <xsd:enumeration value="Chinese"/>
          <xsd:enumeration value="Russian"/>
        </xsd:restriction>
      </xsd:simpleType>
    </xsd:element>
  </xsd:schema>
  <xsd:schema xmlns:xsd="http://www.w3.org/2001/XMLSchema" xmlns:xs="http://www.w3.org/2001/XMLSchema" xmlns:dms="http://schemas.microsoft.com/office/2006/documentManagement/types" xmlns:pc="http://schemas.microsoft.com/office/infopath/2007/PartnerControls" targetNamespace="2c2a5fa5-d186-400a-b6f8-b42dcfa0cc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marks" ma:index="11" nillable="true" ma:displayName="Remarks" ma:internalName="Remar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B0CA3-1FC0-4F35-AF6C-52DC648D6C42}">
  <ds:schemaRefs>
    <ds:schemaRef ds:uri="http://schemas.microsoft.com/office/2006/metadata/properties"/>
    <ds:schemaRef ds:uri="http://schemas.microsoft.com/office/infopath/2007/PartnerControls"/>
    <ds:schemaRef ds:uri="http://schemas.microsoft.com/sharepoint/v3"/>
    <ds:schemaRef ds:uri="2c2a5fa5-d186-400a-b6f8-b42dcfa0cc3b"/>
  </ds:schemaRefs>
</ds:datastoreItem>
</file>

<file path=customXml/itemProps2.xml><?xml version="1.0" encoding="utf-8"?>
<ds:datastoreItem xmlns:ds="http://schemas.openxmlformats.org/officeDocument/2006/customXml" ds:itemID="{95874BC6-6470-449A-8794-2418524A0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2a5fa5-d186-400a-b6f8-b42dcfa0c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F4453-96CB-4C6F-B15F-BB8CC1BE0E56}">
  <ds:schemaRefs>
    <ds:schemaRef ds:uri="http://schemas.microsoft.com/sharepoint/events"/>
  </ds:schemaRefs>
</ds:datastoreItem>
</file>

<file path=customXml/itemProps4.xml><?xml version="1.0" encoding="utf-8"?>
<ds:datastoreItem xmlns:ds="http://schemas.openxmlformats.org/officeDocument/2006/customXml" ds:itemID="{251B1AB3-ED2B-4834-80E6-FD5AB9BC7868}">
  <ds:schemaRefs>
    <ds:schemaRef ds:uri="http://schemas.microsoft.com/sharepoint/v3/contenttype/forms"/>
  </ds:schemaRefs>
</ds:datastoreItem>
</file>

<file path=customXml/itemProps5.xml><?xml version="1.0" encoding="utf-8"?>
<ds:datastoreItem xmlns:ds="http://schemas.openxmlformats.org/officeDocument/2006/customXml" ds:itemID="{0164C73E-8194-4C82-B738-025E2DA1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3920</Words>
  <Characters>22346</Characters>
  <Application>Microsoft Office Word</Application>
  <DocSecurity>8</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26214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Beutling, Anne (AGDD)</dc:creator>
  <cp:keywords/>
  <dc:description/>
  <cp:lastModifiedBy>Montuori, Mirko (AGDI)</cp:lastModifiedBy>
  <cp:revision>12</cp:revision>
  <cp:lastPrinted>2018-03-14T08:59:00Z</cp:lastPrinted>
  <dcterms:created xsi:type="dcterms:W3CDTF">2018-03-14T15:50:00Z</dcterms:created>
  <dcterms:modified xsi:type="dcterms:W3CDTF">2018-03-15T08:30:00Z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0x01010087546742AC1DF04E8B516CF52262958C007BE6A4F35BAAD64289C222CBFAB575FC</vt:lpwstr>
  </property>
  <property fmtid="{D5CDD505-2E9C-101B-9397-08002B2CF9AE}" pid="3" name="_dlc_DocIdItemGuid">
    <vt:lpwstr>5379db18-4133-4dea-a62c-36941442c787</vt:lpwstr>
  </property>
</Properties>
</file>