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63F" w:rsidRPr="00A71692" w:rsidRDefault="0021612B" w:rsidP="00EA38F7">
      <w:pPr>
        <w:pStyle w:val="berschrift1"/>
        <w:rPr>
          <w:rFonts w:asciiTheme="minorHAnsi" w:hAnsiTheme="minorHAnsi"/>
        </w:rPr>
      </w:pPr>
      <w:r w:rsidRPr="00A71692">
        <w:rPr>
          <w:rFonts w:asciiTheme="minorHAnsi" w:hAnsiTheme="minorHAnsi"/>
        </w:rPr>
        <w:t xml:space="preserve">Comments </w:t>
      </w:r>
      <w:r w:rsidR="002D3A0C" w:rsidRPr="00A71692">
        <w:rPr>
          <w:rFonts w:asciiTheme="minorHAnsi" w:hAnsiTheme="minorHAnsi"/>
        </w:rPr>
        <w:t xml:space="preserve">on the IAM Sampling Paper </w:t>
      </w:r>
    </w:p>
    <w:p w:rsidR="002D3A0C" w:rsidRPr="00A71692" w:rsidRDefault="002D3A0C" w:rsidP="002D3A0C"/>
    <w:p w:rsidR="0096655B" w:rsidRPr="00A71692" w:rsidRDefault="0096655B" w:rsidP="002D3A0C">
      <w:pPr>
        <w:pStyle w:val="berschrift2"/>
        <w:rPr>
          <w:rFonts w:asciiTheme="minorHAnsi" w:hAnsiTheme="minorHAnsi"/>
        </w:rPr>
      </w:pPr>
      <w:r w:rsidRPr="00A71692">
        <w:rPr>
          <w:rFonts w:asciiTheme="minorHAnsi" w:hAnsiTheme="minorHAnsi"/>
        </w:rPr>
        <w:t>1 Introduction</w:t>
      </w:r>
    </w:p>
    <w:p w:rsidR="00D17901" w:rsidRPr="00A71692" w:rsidRDefault="0096655B" w:rsidP="00033B59">
      <w:r w:rsidRPr="00A71692">
        <w:rPr>
          <w:rFonts w:cs="Times New Roman"/>
        </w:rPr>
        <w:t>We are not comfortable with the argumentation</w:t>
      </w:r>
      <w:r w:rsidR="00A51BD6" w:rsidRPr="00A71692">
        <w:rPr>
          <w:rFonts w:cs="Times New Roman"/>
        </w:rPr>
        <w:t xml:space="preserve"> in the IAM Sampling Paper</w:t>
      </w:r>
      <w:r w:rsidRPr="00A71692">
        <w:rPr>
          <w:rFonts w:cs="Times New Roman"/>
        </w:rPr>
        <w:t xml:space="preserve"> and </w:t>
      </w:r>
      <w:r w:rsidR="00A51BD6" w:rsidRPr="00A71692">
        <w:rPr>
          <w:rFonts w:cs="Times New Roman"/>
        </w:rPr>
        <w:t>hence cannot endorse its main</w:t>
      </w:r>
      <w:r w:rsidRPr="00A71692">
        <w:rPr>
          <w:rFonts w:cs="Times New Roman"/>
        </w:rPr>
        <w:t xml:space="preserve"> conclusions. </w:t>
      </w:r>
      <w:r w:rsidR="0029463F" w:rsidRPr="00A71692">
        <w:rPr>
          <w:rFonts w:cs="Times New Roman"/>
        </w:rPr>
        <w:t>In these notes</w:t>
      </w:r>
      <w:r w:rsidR="00A51BD6" w:rsidRPr="00A71692">
        <w:rPr>
          <w:rFonts w:cs="Times New Roman"/>
        </w:rPr>
        <w:t xml:space="preserve">, </w:t>
      </w:r>
      <w:r w:rsidR="00D17901" w:rsidRPr="00A71692">
        <w:rPr>
          <w:rFonts w:cs="Times New Roman"/>
        </w:rPr>
        <w:t xml:space="preserve">we present the reasons why we reject or disagree with the </w:t>
      </w:r>
      <w:r w:rsidR="00F96BA8" w:rsidRPr="00A71692">
        <w:rPr>
          <w:rFonts w:cs="Times New Roman"/>
        </w:rPr>
        <w:t xml:space="preserve">views and </w:t>
      </w:r>
      <w:r w:rsidR="00D17901" w:rsidRPr="00A71692">
        <w:rPr>
          <w:rFonts w:cs="Times New Roman"/>
        </w:rPr>
        <w:t xml:space="preserve">arguments put forward in the IAM Sampling Paper. </w:t>
      </w:r>
    </w:p>
    <w:p w:rsidR="007E4A7F" w:rsidRPr="00A71692" w:rsidRDefault="007E4A7F" w:rsidP="00033B59"/>
    <w:p w:rsidR="00ED08B2" w:rsidRPr="00A71692" w:rsidRDefault="007E4A7F" w:rsidP="002D3A0C">
      <w:pPr>
        <w:pStyle w:val="berschrift2"/>
        <w:rPr>
          <w:rFonts w:asciiTheme="minorHAnsi" w:hAnsiTheme="minorHAnsi"/>
        </w:rPr>
      </w:pPr>
      <w:r w:rsidRPr="00A71692">
        <w:rPr>
          <w:rFonts w:asciiTheme="minorHAnsi" w:hAnsiTheme="minorHAnsi"/>
        </w:rPr>
        <w:t>2</w:t>
      </w:r>
      <w:r w:rsidR="00C321A1" w:rsidRPr="00A71692">
        <w:rPr>
          <w:rFonts w:asciiTheme="minorHAnsi" w:hAnsiTheme="minorHAnsi"/>
        </w:rPr>
        <w:t xml:space="preserve"> </w:t>
      </w:r>
      <w:r w:rsidR="0021612B" w:rsidRPr="00A71692">
        <w:rPr>
          <w:rFonts w:asciiTheme="minorHAnsi" w:hAnsiTheme="minorHAnsi"/>
        </w:rPr>
        <w:t>M</w:t>
      </w:r>
      <w:r w:rsidR="006D7BC2" w:rsidRPr="00A71692">
        <w:rPr>
          <w:rFonts w:asciiTheme="minorHAnsi" w:hAnsiTheme="minorHAnsi"/>
        </w:rPr>
        <w:t xml:space="preserve">ain </w:t>
      </w:r>
      <w:r w:rsidR="00ED08B2" w:rsidRPr="00A71692">
        <w:rPr>
          <w:rFonts w:asciiTheme="minorHAnsi" w:hAnsiTheme="minorHAnsi"/>
        </w:rPr>
        <w:t>criticism: Acceptance sampling vs. Estimation of the total uncertainty from both Analysis and Samp</w:t>
      </w:r>
      <w:r w:rsidR="00EE64B4" w:rsidRPr="00A71692">
        <w:rPr>
          <w:rFonts w:asciiTheme="minorHAnsi" w:hAnsiTheme="minorHAnsi"/>
        </w:rPr>
        <w:t>l</w:t>
      </w:r>
      <w:r w:rsidR="00ED08B2" w:rsidRPr="00A71692">
        <w:rPr>
          <w:rFonts w:asciiTheme="minorHAnsi" w:hAnsiTheme="minorHAnsi"/>
        </w:rPr>
        <w:t>ing</w:t>
      </w:r>
    </w:p>
    <w:p w:rsidR="00213334" w:rsidRPr="00A71692" w:rsidRDefault="00D46D3C">
      <w:pPr>
        <w:rPr>
          <w:rFonts w:cs="Times New Roman"/>
        </w:rPr>
      </w:pPr>
      <w:r w:rsidRPr="00A71692">
        <w:rPr>
          <w:rFonts w:cs="Times New Roman"/>
        </w:rPr>
        <w:t>We</w:t>
      </w:r>
      <w:r w:rsidR="00ED08B2" w:rsidRPr="00A71692">
        <w:rPr>
          <w:rFonts w:cs="Times New Roman"/>
        </w:rPr>
        <w:t xml:space="preserve"> would like to focus on two of the approaches to sampling discussed in the IAM Sampling Paper:</w:t>
      </w:r>
    </w:p>
    <w:p w:rsidR="00ED08B2" w:rsidRPr="00A71692" w:rsidRDefault="00ED08B2" w:rsidP="00ED08B2">
      <w:pPr>
        <w:pStyle w:val="Listenabsatz"/>
        <w:numPr>
          <w:ilvl w:val="0"/>
          <w:numId w:val="1"/>
        </w:numPr>
        <w:rPr>
          <w:rFonts w:cs="Times New Roman"/>
        </w:rPr>
      </w:pPr>
      <w:r w:rsidRPr="00A71692">
        <w:rPr>
          <w:rFonts w:cs="Times New Roman"/>
        </w:rPr>
        <w:t>Acceptance Sampling (AcS)</w:t>
      </w:r>
    </w:p>
    <w:p w:rsidR="00ED08B2" w:rsidRPr="00A71692" w:rsidRDefault="00ED08B2" w:rsidP="00ED08B2">
      <w:pPr>
        <w:pStyle w:val="Listenabsatz"/>
        <w:numPr>
          <w:ilvl w:val="0"/>
          <w:numId w:val="1"/>
        </w:numPr>
        <w:rPr>
          <w:rFonts w:cs="Times New Roman"/>
        </w:rPr>
      </w:pPr>
      <w:r w:rsidRPr="00A71692">
        <w:rPr>
          <w:rFonts w:cs="Times New Roman"/>
        </w:rPr>
        <w:t>Estimation of the total uncertainty from both Analysis and Samp</w:t>
      </w:r>
      <w:r w:rsidR="00D17901" w:rsidRPr="00A71692">
        <w:rPr>
          <w:rFonts w:cs="Times New Roman"/>
        </w:rPr>
        <w:t>l</w:t>
      </w:r>
      <w:r w:rsidRPr="00A71692">
        <w:rPr>
          <w:rFonts w:cs="Times New Roman"/>
        </w:rPr>
        <w:t>ing (UfS)</w:t>
      </w:r>
    </w:p>
    <w:p w:rsidR="00C971CC" w:rsidRPr="00A71692" w:rsidRDefault="00DA2811">
      <w:pPr>
        <w:rPr>
          <w:rFonts w:cs="Times New Roman"/>
        </w:rPr>
      </w:pPr>
      <w:r w:rsidRPr="00A71692">
        <w:rPr>
          <w:rFonts w:cs="Times New Roman"/>
        </w:rPr>
        <w:t>We</w:t>
      </w:r>
      <w:r w:rsidR="00ED08B2" w:rsidRPr="00A71692">
        <w:rPr>
          <w:rFonts w:cs="Times New Roman"/>
        </w:rPr>
        <w:t xml:space="preserve"> take th</w:t>
      </w:r>
      <w:r w:rsidR="002D3A0C" w:rsidRPr="00A71692">
        <w:rPr>
          <w:rFonts w:cs="Times New Roman"/>
        </w:rPr>
        <w:t>e</w:t>
      </w:r>
      <w:r w:rsidR="00ED08B2" w:rsidRPr="00A71692">
        <w:rPr>
          <w:rFonts w:cs="Times New Roman"/>
        </w:rPr>
        <w:t xml:space="preserve"> basic direction </w:t>
      </w:r>
      <w:r w:rsidR="002D3A0C" w:rsidRPr="00A71692">
        <w:rPr>
          <w:rFonts w:cs="Times New Roman"/>
        </w:rPr>
        <w:t xml:space="preserve">proposed in the IAM Sampling Paper regarding these two approaches </w:t>
      </w:r>
      <w:r w:rsidR="00ED08B2" w:rsidRPr="00A71692">
        <w:rPr>
          <w:rFonts w:cs="Times New Roman"/>
        </w:rPr>
        <w:t>to be defined in the two recommendations on pp. 11 and 12.</w:t>
      </w:r>
    </w:p>
    <w:p w:rsidR="00ED08B2" w:rsidRPr="00A71692" w:rsidRDefault="00ED08B2">
      <w:pPr>
        <w:rPr>
          <w:rFonts w:cs="Times New Roman"/>
        </w:rPr>
      </w:pPr>
      <w:r w:rsidRPr="00A71692">
        <w:rPr>
          <w:rFonts w:cs="Times New Roman"/>
        </w:rPr>
        <w:t>These recommendations read as follows:</w:t>
      </w:r>
    </w:p>
    <w:p w:rsidR="00ED08B2" w:rsidRPr="00A71692" w:rsidRDefault="00C971CC">
      <w:pPr>
        <w:rPr>
          <w:rFonts w:cs="Times New Roman"/>
          <w:u w:val="single"/>
        </w:rPr>
      </w:pPr>
      <w:r w:rsidRPr="00A71692">
        <w:rPr>
          <w:rFonts w:cs="Times New Roman"/>
          <w:u w:val="single"/>
        </w:rPr>
        <w:t>IAM Sampling Paper recommendation regarding</w:t>
      </w:r>
      <w:r w:rsidR="00ED08B2" w:rsidRPr="00A71692">
        <w:rPr>
          <w:rFonts w:cs="Times New Roman"/>
          <w:u w:val="single"/>
        </w:rPr>
        <w:t xml:space="preserve"> AcS</w:t>
      </w:r>
      <w:r w:rsidRPr="00A71692">
        <w:rPr>
          <w:rFonts w:cs="Times New Roman"/>
          <w:u w:val="single"/>
        </w:rPr>
        <w:t xml:space="preserve"> approach:</w:t>
      </w:r>
    </w:p>
    <w:p w:rsidR="00ED08B2" w:rsidRPr="00A71692" w:rsidRDefault="00ED08B2" w:rsidP="006B03EE">
      <w:pPr>
        <w:ind w:left="567"/>
        <w:rPr>
          <w:rFonts w:cs="Times New Roman"/>
          <w:i/>
        </w:rPr>
      </w:pPr>
      <w:r w:rsidRPr="00A71692">
        <w:rPr>
          <w:rFonts w:cs="Times New Roman"/>
          <w:i/>
        </w:rPr>
        <w:t>That acceptance plans are only developed for specific system</w:t>
      </w:r>
      <w:r w:rsidR="00200070" w:rsidRPr="00A71692">
        <w:rPr>
          <w:rFonts w:cs="Times New Roman"/>
          <w:i/>
        </w:rPr>
        <w:t xml:space="preserve"> [sic]</w:t>
      </w:r>
      <w:r w:rsidRPr="00A71692">
        <w:rPr>
          <w:rFonts w:cs="Times New Roman"/>
          <w:i/>
        </w:rPr>
        <w:t xml:space="preserve"> by those who fully appreciate their significance and associated difficulties and that the consequence of reducing the number of units taken from a lot area </w:t>
      </w:r>
      <w:r w:rsidR="00200070" w:rsidRPr="00A71692">
        <w:rPr>
          <w:rFonts w:cs="Times New Roman"/>
          <w:i/>
        </w:rPr>
        <w:t xml:space="preserve">[sic] </w:t>
      </w:r>
      <w:r w:rsidRPr="00A71692">
        <w:rPr>
          <w:rFonts w:cs="Times New Roman"/>
          <w:i/>
        </w:rPr>
        <w:t>clearly appreciated.</w:t>
      </w:r>
    </w:p>
    <w:p w:rsidR="00ED08B2" w:rsidRPr="00A71692" w:rsidRDefault="00C971CC">
      <w:pPr>
        <w:rPr>
          <w:rFonts w:cs="Times New Roman"/>
          <w:u w:val="single"/>
        </w:rPr>
      </w:pPr>
      <w:r w:rsidRPr="00A71692">
        <w:rPr>
          <w:rFonts w:cs="Times New Roman"/>
          <w:u w:val="single"/>
        </w:rPr>
        <w:t>IAM Sampling Paper recommendation</w:t>
      </w:r>
      <w:r w:rsidR="002D1B02" w:rsidRPr="00A71692">
        <w:rPr>
          <w:rFonts w:cs="Times New Roman"/>
          <w:u w:val="single"/>
        </w:rPr>
        <w:t>s</w:t>
      </w:r>
      <w:r w:rsidRPr="00A71692">
        <w:rPr>
          <w:rFonts w:cs="Times New Roman"/>
          <w:u w:val="single"/>
        </w:rPr>
        <w:t xml:space="preserve"> regarding </w:t>
      </w:r>
      <w:r w:rsidR="00ED08B2" w:rsidRPr="00A71692">
        <w:rPr>
          <w:rFonts w:cs="Times New Roman"/>
          <w:u w:val="single"/>
        </w:rPr>
        <w:t>UfS</w:t>
      </w:r>
      <w:r w:rsidRPr="00A71692">
        <w:rPr>
          <w:rFonts w:cs="Times New Roman"/>
          <w:u w:val="single"/>
        </w:rPr>
        <w:t xml:space="preserve"> approach:</w:t>
      </w:r>
    </w:p>
    <w:p w:rsidR="00ED08B2" w:rsidRPr="00A71692" w:rsidRDefault="00ED08B2" w:rsidP="006B03EE">
      <w:pPr>
        <w:ind w:left="567"/>
        <w:rPr>
          <w:rFonts w:cs="Times New Roman"/>
        </w:rPr>
      </w:pPr>
      <w:r w:rsidRPr="00A71692">
        <w:rPr>
          <w:rFonts w:cs="Times New Roman"/>
        </w:rPr>
        <w:t>It is recommended that Codex:</w:t>
      </w:r>
    </w:p>
    <w:p w:rsidR="00ED08B2" w:rsidRPr="00A71692" w:rsidRDefault="00ED08B2" w:rsidP="006B03EE">
      <w:pPr>
        <w:pStyle w:val="Listenabsatz"/>
        <w:numPr>
          <w:ilvl w:val="0"/>
          <w:numId w:val="2"/>
        </w:numPr>
        <w:ind w:left="993"/>
        <w:rPr>
          <w:rFonts w:cs="Times New Roman"/>
          <w:i/>
        </w:rPr>
      </w:pPr>
      <w:r w:rsidRPr="00A71692">
        <w:rPr>
          <w:rFonts w:cs="Times New Roman"/>
          <w:i/>
        </w:rPr>
        <w:t>Notes the publication of the EURACHEM/EUROLAB/CITAC/Nordtest Guide on the “Estimation of Measurement Uncertainty Arising from Sampling” and the Nordtest handbook.</w:t>
      </w:r>
    </w:p>
    <w:p w:rsidR="00ED08B2" w:rsidRPr="00A71692" w:rsidRDefault="00ED08B2" w:rsidP="006B03EE">
      <w:pPr>
        <w:pStyle w:val="Listenabsatz"/>
        <w:numPr>
          <w:ilvl w:val="0"/>
          <w:numId w:val="2"/>
        </w:numPr>
        <w:ind w:left="993"/>
        <w:rPr>
          <w:rFonts w:cs="Times New Roman"/>
          <w:i/>
        </w:rPr>
      </w:pPr>
      <w:r w:rsidRPr="00A71692">
        <w:rPr>
          <w:rFonts w:cs="Times New Roman"/>
          <w:i/>
        </w:rPr>
        <w:t>Discusses the issue of uncertainty and sampling and decides whether it should develop recommendations in the area in the same way that it already has for [Analytical] Measurement Uncertainty.</w:t>
      </w:r>
    </w:p>
    <w:p w:rsidR="00ED08B2" w:rsidRPr="00A71692" w:rsidRDefault="00ED08B2" w:rsidP="006B03EE">
      <w:pPr>
        <w:pStyle w:val="Listenabsatz"/>
        <w:numPr>
          <w:ilvl w:val="0"/>
          <w:numId w:val="2"/>
        </w:numPr>
        <w:ind w:left="993"/>
        <w:rPr>
          <w:rFonts w:cs="Times New Roman"/>
          <w:i/>
        </w:rPr>
      </w:pPr>
      <w:r w:rsidRPr="00A71692">
        <w:rPr>
          <w:rFonts w:cs="Times New Roman"/>
          <w:i/>
        </w:rPr>
        <w:t>Discusses whether sampling uncertainty should be taken into account when a lot is assessed for compliance with a Codex specification.</w:t>
      </w:r>
    </w:p>
    <w:p w:rsidR="00C971CC" w:rsidRPr="00A71692" w:rsidRDefault="00ED08B2" w:rsidP="006B03EE">
      <w:pPr>
        <w:pStyle w:val="Listenabsatz"/>
        <w:numPr>
          <w:ilvl w:val="0"/>
          <w:numId w:val="2"/>
        </w:numPr>
        <w:ind w:left="993"/>
        <w:rPr>
          <w:rFonts w:cs="Times New Roman"/>
          <w:i/>
        </w:rPr>
      </w:pPr>
      <w:r w:rsidRPr="00A71692">
        <w:rPr>
          <w:rFonts w:cs="Times New Roman"/>
          <w:i/>
        </w:rPr>
        <w:t>Considers whether it should prepare Guidance for Codex Committee Committees on uncertainty from sampling.</w:t>
      </w:r>
    </w:p>
    <w:p w:rsidR="00ED08B2" w:rsidRPr="00A71692" w:rsidRDefault="00C971CC" w:rsidP="00EA38F7">
      <w:pPr>
        <w:rPr>
          <w:rFonts w:cs="Times New Roman"/>
        </w:rPr>
      </w:pPr>
      <w:r w:rsidRPr="00A71692">
        <w:rPr>
          <w:rFonts w:cs="Times New Roman"/>
        </w:rPr>
        <w:lastRenderedPageBreak/>
        <w:t xml:space="preserve">The reasons why we do not endorse these recommendations </w:t>
      </w:r>
      <w:r w:rsidR="0089441C" w:rsidRPr="00A71692">
        <w:rPr>
          <w:rFonts w:cs="Times New Roman"/>
        </w:rPr>
        <w:t xml:space="preserve">are presented in the following </w:t>
      </w:r>
      <w:r w:rsidR="002D1B02" w:rsidRPr="00A71692">
        <w:rPr>
          <w:rFonts w:cs="Times New Roman"/>
        </w:rPr>
        <w:t xml:space="preserve">two </w:t>
      </w:r>
      <w:r w:rsidR="0089441C" w:rsidRPr="00A71692">
        <w:rPr>
          <w:rFonts w:cs="Times New Roman"/>
        </w:rPr>
        <w:t>sections</w:t>
      </w:r>
      <w:r w:rsidR="00592C93" w:rsidRPr="00A71692">
        <w:rPr>
          <w:rFonts w:cs="Times New Roman"/>
        </w:rPr>
        <w:t xml:space="preserve"> (Sections 2.1 and 2.2)</w:t>
      </w:r>
      <w:r w:rsidR="0089441C" w:rsidRPr="00A71692">
        <w:rPr>
          <w:rFonts w:cs="Times New Roman"/>
        </w:rPr>
        <w:t>.</w:t>
      </w:r>
      <w:r w:rsidR="00592C93" w:rsidRPr="00A71692">
        <w:rPr>
          <w:rFonts w:cs="Times New Roman"/>
        </w:rPr>
        <w:t xml:space="preserve"> In Section 2.3, we also comment on the Strengths &amp; Weaknesses analysis of UfS and AcS found on pages 5 and 6 of the IAM Sampling Paper.</w:t>
      </w:r>
    </w:p>
    <w:p w:rsidR="00C321A1" w:rsidRPr="00A71692" w:rsidRDefault="002D3A0C" w:rsidP="002D3A0C">
      <w:pPr>
        <w:pStyle w:val="berschrift3"/>
        <w:rPr>
          <w:rFonts w:asciiTheme="minorHAnsi" w:hAnsiTheme="minorHAnsi"/>
        </w:rPr>
      </w:pPr>
      <w:r w:rsidRPr="00A71692">
        <w:rPr>
          <w:rFonts w:asciiTheme="minorHAnsi" w:hAnsiTheme="minorHAnsi"/>
        </w:rPr>
        <w:t>2</w:t>
      </w:r>
      <w:r w:rsidR="00C321A1" w:rsidRPr="00A71692">
        <w:rPr>
          <w:rFonts w:asciiTheme="minorHAnsi" w:hAnsiTheme="minorHAnsi"/>
        </w:rPr>
        <w:t xml:space="preserve">.1 Consumer and producer risks not only relevant for </w:t>
      </w:r>
      <w:r w:rsidR="0089441C" w:rsidRPr="00A71692">
        <w:rPr>
          <w:rFonts w:asciiTheme="minorHAnsi" w:hAnsiTheme="minorHAnsi"/>
        </w:rPr>
        <w:t>AcS approach</w:t>
      </w:r>
      <w:r w:rsidR="00C321A1" w:rsidRPr="00A71692">
        <w:rPr>
          <w:rFonts w:asciiTheme="minorHAnsi" w:hAnsiTheme="minorHAnsi"/>
        </w:rPr>
        <w:t xml:space="preserve"> but also for </w:t>
      </w:r>
      <w:r w:rsidR="0089441C" w:rsidRPr="00A71692">
        <w:rPr>
          <w:rFonts w:asciiTheme="minorHAnsi" w:hAnsiTheme="minorHAnsi"/>
        </w:rPr>
        <w:t>UfS approach</w:t>
      </w:r>
      <w:r w:rsidR="00C321A1" w:rsidRPr="00A71692">
        <w:rPr>
          <w:rFonts w:asciiTheme="minorHAnsi" w:hAnsiTheme="minorHAnsi"/>
        </w:rPr>
        <w:t>.</w:t>
      </w:r>
    </w:p>
    <w:p w:rsidR="00200070" w:rsidRPr="00A71692" w:rsidRDefault="00200070" w:rsidP="00200070">
      <w:pPr>
        <w:rPr>
          <w:rFonts w:cs="Times New Roman"/>
        </w:rPr>
      </w:pPr>
      <w:r w:rsidRPr="00A71692">
        <w:rPr>
          <w:rFonts w:cs="Times New Roman"/>
        </w:rPr>
        <w:t>The first issue</w:t>
      </w:r>
      <w:r w:rsidR="0021612B" w:rsidRPr="00A71692">
        <w:rPr>
          <w:rFonts w:cs="Times New Roman"/>
        </w:rPr>
        <w:t xml:space="preserve"> we</w:t>
      </w:r>
      <w:r w:rsidR="006D7BC2" w:rsidRPr="00A71692">
        <w:rPr>
          <w:rFonts w:cs="Times New Roman"/>
        </w:rPr>
        <w:t xml:space="preserve"> would like to discuss</w:t>
      </w:r>
      <w:r w:rsidRPr="00A71692">
        <w:rPr>
          <w:rFonts w:cs="Times New Roman"/>
        </w:rPr>
        <w:t xml:space="preserve"> is the question of “</w:t>
      </w:r>
      <w:r w:rsidRPr="00A71692">
        <w:rPr>
          <w:rFonts w:cs="Times New Roman"/>
          <w:i/>
        </w:rPr>
        <w:t>the consequence of reducing the number of units from a lot</w:t>
      </w:r>
      <w:r w:rsidRPr="00A71692">
        <w:rPr>
          <w:rFonts w:cs="Times New Roman"/>
        </w:rPr>
        <w:t>”</w:t>
      </w:r>
      <w:r w:rsidR="006D7BC2" w:rsidRPr="00A71692">
        <w:rPr>
          <w:rFonts w:cs="Times New Roman"/>
        </w:rPr>
        <w:t xml:space="preserve">, to use the phrasing from the recommendation </w:t>
      </w:r>
      <w:r w:rsidR="000C5D01" w:rsidRPr="00A71692">
        <w:rPr>
          <w:rFonts w:cs="Times New Roman"/>
        </w:rPr>
        <w:t xml:space="preserve">regarding the AcS approach </w:t>
      </w:r>
      <w:r w:rsidR="006D7BC2" w:rsidRPr="00A71692">
        <w:rPr>
          <w:rFonts w:cs="Times New Roman"/>
        </w:rPr>
        <w:t>quoted above</w:t>
      </w:r>
      <w:r w:rsidRPr="00A71692">
        <w:rPr>
          <w:rFonts w:cs="Times New Roman"/>
        </w:rPr>
        <w:t>.</w:t>
      </w:r>
      <w:r w:rsidR="006F2BF4" w:rsidRPr="00A71692">
        <w:rPr>
          <w:rFonts w:cs="Times New Roman"/>
        </w:rPr>
        <w:t xml:space="preserve"> This issue is raised several times in the IAM paper, and concerns the “</w:t>
      </w:r>
      <w:r w:rsidR="006F2BF4" w:rsidRPr="00A71692">
        <w:rPr>
          <w:rFonts w:cs="Times New Roman"/>
          <w:i/>
        </w:rPr>
        <w:t>high probability of accepting defective items, especially for small batches, that is not appreciated by some regulators</w:t>
      </w:r>
      <w:r w:rsidR="006F2BF4" w:rsidRPr="00A71692">
        <w:rPr>
          <w:rFonts w:cs="Times New Roman"/>
        </w:rPr>
        <w:t>”</w:t>
      </w:r>
      <w:r w:rsidR="006D7BC2" w:rsidRPr="00A71692">
        <w:rPr>
          <w:rFonts w:cs="Times New Roman"/>
        </w:rPr>
        <w:t xml:space="preserve"> (discussion of the weaknesses of the AsC approach on page 6)</w:t>
      </w:r>
      <w:r w:rsidR="006F2BF4" w:rsidRPr="00A71692">
        <w:rPr>
          <w:rFonts w:cs="Times New Roman"/>
        </w:rPr>
        <w:t>.</w:t>
      </w:r>
    </w:p>
    <w:p w:rsidR="00177094" w:rsidRPr="00A71692" w:rsidRDefault="0021612B" w:rsidP="00200070">
      <w:pPr>
        <w:rPr>
          <w:rFonts w:cs="Times New Roman"/>
        </w:rPr>
      </w:pPr>
      <w:r w:rsidRPr="00A71692">
        <w:rPr>
          <w:rFonts w:cs="Times New Roman"/>
        </w:rPr>
        <w:t>We</w:t>
      </w:r>
      <w:r w:rsidR="00177094" w:rsidRPr="00A71692">
        <w:rPr>
          <w:rFonts w:cs="Times New Roman"/>
        </w:rPr>
        <w:t xml:space="preserve"> agree that there is a high probability of accepting defective items (</w:t>
      </w:r>
      <w:r w:rsidR="00FE20E8" w:rsidRPr="00A71692">
        <w:rPr>
          <w:rFonts w:cs="Times New Roman"/>
        </w:rPr>
        <w:t>false negative r</w:t>
      </w:r>
      <w:r w:rsidR="00177094" w:rsidRPr="00A71692">
        <w:rPr>
          <w:rFonts w:cs="Times New Roman"/>
        </w:rPr>
        <w:t>ate) at low sample sizes, and this point is very aptly illustrated in the table</w:t>
      </w:r>
      <w:r w:rsidR="00E65E26" w:rsidRPr="00A71692">
        <w:rPr>
          <w:rFonts w:cs="Times New Roman"/>
        </w:rPr>
        <w:t xml:space="preserve"> on page 10 of the IAM Sampling Paper (which can be directly constructed on the basis of the information presented in </w:t>
      </w:r>
      <w:r w:rsidR="00FE20E8" w:rsidRPr="00A71692">
        <w:rPr>
          <w:rFonts w:cs="Times New Roman"/>
        </w:rPr>
        <w:t>Chart A and Charts</w:t>
      </w:r>
      <w:r w:rsidR="00E65E26" w:rsidRPr="00A71692">
        <w:rPr>
          <w:rFonts w:cs="Times New Roman"/>
        </w:rPr>
        <w:t xml:space="preserve"> B-R</w:t>
      </w:r>
      <w:r w:rsidR="00FE20E8" w:rsidRPr="00A71692">
        <w:rPr>
          <w:rFonts w:cs="Times New Roman"/>
        </w:rPr>
        <w:t xml:space="preserve"> from ISO 3951-1</w:t>
      </w:r>
      <w:r w:rsidR="00E65E26" w:rsidRPr="00A71692">
        <w:rPr>
          <w:rFonts w:cs="Times New Roman"/>
        </w:rPr>
        <w:t>).</w:t>
      </w:r>
    </w:p>
    <w:p w:rsidR="00FE20E8" w:rsidRPr="00A71692" w:rsidRDefault="00FE20E8" w:rsidP="00200070">
      <w:pPr>
        <w:rPr>
          <w:rFonts w:cs="Times New Roman"/>
        </w:rPr>
      </w:pPr>
      <w:r w:rsidRPr="00A71692">
        <w:rPr>
          <w:rFonts w:cs="Times New Roman"/>
        </w:rPr>
        <w:t xml:space="preserve">The gist of </w:t>
      </w:r>
      <w:r w:rsidR="0021612B" w:rsidRPr="00A71692">
        <w:rPr>
          <w:rFonts w:cs="Times New Roman"/>
        </w:rPr>
        <w:t>the matter, however, seems to us</w:t>
      </w:r>
      <w:r w:rsidRPr="00A71692">
        <w:rPr>
          <w:rFonts w:cs="Times New Roman"/>
        </w:rPr>
        <w:t xml:space="preserve"> to lie in the fact that in the AcS approach, the false negative and false positive rates constitute the starting point for the determination of the AQL and the sample size. This approach thus compels the user to be aware of the consumer and producer risks</w:t>
      </w:r>
      <w:r w:rsidR="0049084F" w:rsidRPr="00A71692">
        <w:rPr>
          <w:rFonts w:cs="Times New Roman"/>
        </w:rPr>
        <w:t xml:space="preserve"> (i.e. of false negative and false positive rates)</w:t>
      </w:r>
      <w:r w:rsidRPr="00A71692">
        <w:rPr>
          <w:rFonts w:cs="Times New Roman"/>
        </w:rPr>
        <w:t xml:space="preserve">. If the desirable risk levels are not attainable due to limitations on sample size occasioned by economical or other constraints, the user </w:t>
      </w:r>
      <w:r w:rsidR="0089441C" w:rsidRPr="00A71692">
        <w:rPr>
          <w:rFonts w:cs="Times New Roman"/>
        </w:rPr>
        <w:t xml:space="preserve">will at least </w:t>
      </w:r>
      <w:r w:rsidRPr="00A71692">
        <w:rPr>
          <w:rFonts w:cs="Times New Roman"/>
        </w:rPr>
        <w:t xml:space="preserve">remain aware of the ensuing </w:t>
      </w:r>
      <w:r w:rsidR="0049084F" w:rsidRPr="00A71692">
        <w:rPr>
          <w:rFonts w:cs="Times New Roman"/>
        </w:rPr>
        <w:t>unsatisfactory risk levels</w:t>
      </w:r>
      <w:r w:rsidR="0089441C" w:rsidRPr="00A71692">
        <w:rPr>
          <w:rFonts w:cs="Times New Roman"/>
        </w:rPr>
        <w:t>.</w:t>
      </w:r>
    </w:p>
    <w:p w:rsidR="00867F89" w:rsidRPr="00A71692" w:rsidRDefault="0089441C" w:rsidP="00033B59">
      <w:pPr>
        <w:rPr>
          <w:rFonts w:cs="Times New Roman"/>
        </w:rPr>
      </w:pPr>
      <w:r w:rsidRPr="00A71692">
        <w:rPr>
          <w:rFonts w:cs="Times New Roman"/>
        </w:rPr>
        <w:t>In our opinion, t</w:t>
      </w:r>
      <w:r w:rsidR="00FE20E8" w:rsidRPr="00A71692">
        <w:rPr>
          <w:rFonts w:cs="Times New Roman"/>
        </w:rPr>
        <w:t xml:space="preserve">he emphasis on consumer and producer risks </w:t>
      </w:r>
      <w:r w:rsidR="00F673E9" w:rsidRPr="00A71692">
        <w:rPr>
          <w:rFonts w:cs="Times New Roman"/>
        </w:rPr>
        <w:t xml:space="preserve">which </w:t>
      </w:r>
      <w:r w:rsidRPr="00A71692">
        <w:rPr>
          <w:rFonts w:cs="Times New Roman"/>
        </w:rPr>
        <w:t xml:space="preserve">characterizes the </w:t>
      </w:r>
      <w:r w:rsidR="00F673E9" w:rsidRPr="00A71692">
        <w:rPr>
          <w:rFonts w:cs="Times New Roman"/>
        </w:rPr>
        <w:t>AcS appr</w:t>
      </w:r>
      <w:r w:rsidR="0021612B" w:rsidRPr="00A71692">
        <w:rPr>
          <w:rFonts w:cs="Times New Roman"/>
        </w:rPr>
        <w:t>oach is</w:t>
      </w:r>
      <w:r w:rsidRPr="00A71692">
        <w:rPr>
          <w:rFonts w:cs="Times New Roman"/>
        </w:rPr>
        <w:t xml:space="preserve"> </w:t>
      </w:r>
      <w:r w:rsidR="00F673E9" w:rsidRPr="00A71692">
        <w:rPr>
          <w:rFonts w:cs="Times New Roman"/>
        </w:rPr>
        <w:t xml:space="preserve">essential for any viable approach to </w:t>
      </w:r>
      <w:r w:rsidR="0021612B" w:rsidRPr="00A71692">
        <w:rPr>
          <w:rFonts w:cs="Times New Roman"/>
        </w:rPr>
        <w:t xml:space="preserve">sampling. </w:t>
      </w:r>
      <w:r w:rsidRPr="00A71692">
        <w:rPr>
          <w:rFonts w:cs="Times New Roman"/>
        </w:rPr>
        <w:t>We</w:t>
      </w:r>
      <w:r w:rsidR="0021612B" w:rsidRPr="00A71692">
        <w:rPr>
          <w:rFonts w:cs="Times New Roman"/>
        </w:rPr>
        <w:t xml:space="preserve"> are</w:t>
      </w:r>
      <w:r w:rsidR="0049084F" w:rsidRPr="00A71692">
        <w:rPr>
          <w:rFonts w:cs="Times New Roman"/>
        </w:rPr>
        <w:t xml:space="preserve"> concerned </w:t>
      </w:r>
      <w:r w:rsidRPr="00A71692">
        <w:rPr>
          <w:rFonts w:cs="Times New Roman"/>
        </w:rPr>
        <w:t xml:space="preserve">that, in </w:t>
      </w:r>
      <w:r w:rsidR="0049084F" w:rsidRPr="00A71692">
        <w:rPr>
          <w:rFonts w:cs="Times New Roman"/>
        </w:rPr>
        <w:t>the IAM Sampling Paper</w:t>
      </w:r>
      <w:r w:rsidR="00A92BB0" w:rsidRPr="00A71692">
        <w:rPr>
          <w:rFonts w:cs="Times New Roman"/>
        </w:rPr>
        <w:t>, the high “percentage of defectives which will be accepted 10 % of the time” is construed as a weakness of the AcS approach</w:t>
      </w:r>
      <w:r w:rsidR="00867F89" w:rsidRPr="00A71692">
        <w:rPr>
          <w:rFonts w:cs="Times New Roman"/>
        </w:rPr>
        <w:t xml:space="preserve">, rather than as an inevitable consequence of the sample size. Indeed, if the consumer and producer risks were computed for the UfS approach, it would be found that they would be essentially the same. The only difference is that, in the UfS approach, it is not required to compute these risks, and the user often remains unaware of them. </w:t>
      </w:r>
      <w:r w:rsidR="007A2F6E" w:rsidRPr="00A71692">
        <w:rPr>
          <w:rFonts w:eastAsiaTheme="minorEastAsia" w:cs="Times New Roman"/>
        </w:rPr>
        <w:t>If, in the framework of the UfS approach, the false negative and false positive rates ensuing from the application of a particular rejection criterion for lots were computed, they would</w:t>
      </w:r>
      <w:r w:rsidR="00BE4C6B" w:rsidRPr="00A71692">
        <w:rPr>
          <w:rFonts w:eastAsiaTheme="minorEastAsia" w:cs="Times New Roman"/>
        </w:rPr>
        <w:t xml:space="preserve">, </w:t>
      </w:r>
      <w:r w:rsidR="007A2F6E" w:rsidRPr="00A71692">
        <w:rPr>
          <w:rFonts w:eastAsiaTheme="minorEastAsia" w:cs="Times New Roman"/>
        </w:rPr>
        <w:t>by and large</w:t>
      </w:r>
      <w:r w:rsidR="00BE4C6B" w:rsidRPr="00A71692">
        <w:rPr>
          <w:rFonts w:eastAsiaTheme="minorEastAsia" w:cs="Times New Roman"/>
        </w:rPr>
        <w:t>, be</w:t>
      </w:r>
      <w:r w:rsidR="007A2F6E" w:rsidRPr="00A71692">
        <w:rPr>
          <w:rFonts w:eastAsiaTheme="minorEastAsia" w:cs="Times New Roman"/>
        </w:rPr>
        <w:t xml:space="preserve"> </w:t>
      </w:r>
      <w:r w:rsidR="007A2F6E" w:rsidRPr="00A71692">
        <w:rPr>
          <w:rFonts w:eastAsiaTheme="minorEastAsia" w:cs="Times New Roman"/>
          <w:i/>
        </w:rPr>
        <w:t>the same</w:t>
      </w:r>
      <w:r w:rsidR="007A2F6E" w:rsidRPr="00A71692">
        <w:rPr>
          <w:rFonts w:eastAsiaTheme="minorEastAsia" w:cs="Times New Roman"/>
        </w:rPr>
        <w:t xml:space="preserve"> as </w:t>
      </w:r>
      <w:r w:rsidR="00BE4C6B" w:rsidRPr="00A71692">
        <w:rPr>
          <w:rFonts w:eastAsiaTheme="minorEastAsia" w:cs="Times New Roman"/>
        </w:rPr>
        <w:t>in the</w:t>
      </w:r>
      <w:r w:rsidR="007A2F6E" w:rsidRPr="00A71692">
        <w:rPr>
          <w:rFonts w:eastAsiaTheme="minorEastAsia" w:cs="Times New Roman"/>
        </w:rPr>
        <w:t xml:space="preserve"> AcS approach. In other words, what </w:t>
      </w:r>
      <w:r w:rsidR="00BE4C6B" w:rsidRPr="00A71692">
        <w:rPr>
          <w:rFonts w:eastAsiaTheme="minorEastAsia" w:cs="Times New Roman"/>
        </w:rPr>
        <w:t xml:space="preserve">we </w:t>
      </w:r>
      <w:r w:rsidR="007A2F6E" w:rsidRPr="00A71692">
        <w:rPr>
          <w:rFonts w:eastAsiaTheme="minorEastAsia" w:cs="Times New Roman"/>
        </w:rPr>
        <w:t>see as a shortcoming of the UfS approach (i.e. the failure to emphasize the need to compute the false negative and false positive rates) is put forward as a virtue.</w:t>
      </w:r>
    </w:p>
    <w:p w:rsidR="00867F89" w:rsidRPr="00A71692" w:rsidRDefault="00867F89">
      <w:pPr>
        <w:rPr>
          <w:rFonts w:cs="Times New Roman"/>
        </w:rPr>
      </w:pPr>
      <w:r w:rsidRPr="00A71692">
        <w:rPr>
          <w:rFonts w:cs="Times New Roman"/>
        </w:rPr>
        <w:t xml:space="preserve">In short: we would have expected the IAM Sampling Paper to </w:t>
      </w:r>
    </w:p>
    <w:p w:rsidR="00867F89" w:rsidRPr="00A71692" w:rsidRDefault="00867F89" w:rsidP="00EA38F7">
      <w:pPr>
        <w:pStyle w:val="Listenabsatz"/>
        <w:numPr>
          <w:ilvl w:val="0"/>
          <w:numId w:val="3"/>
        </w:numPr>
        <w:rPr>
          <w:rFonts w:cs="Times New Roman"/>
        </w:rPr>
      </w:pPr>
      <w:r w:rsidRPr="00A71692">
        <w:rPr>
          <w:rFonts w:cs="Times New Roman"/>
        </w:rPr>
        <w:t>emphasize the importance of computing consumer and producer risks</w:t>
      </w:r>
    </w:p>
    <w:p w:rsidR="00867F89" w:rsidRPr="00A71692" w:rsidRDefault="00867F89" w:rsidP="00EA38F7">
      <w:pPr>
        <w:pStyle w:val="Listenabsatz"/>
        <w:numPr>
          <w:ilvl w:val="0"/>
          <w:numId w:val="3"/>
        </w:numPr>
        <w:rPr>
          <w:rFonts w:cs="Times New Roman"/>
        </w:rPr>
      </w:pPr>
      <w:r w:rsidRPr="00A71692">
        <w:rPr>
          <w:rFonts w:cs="Times New Roman"/>
        </w:rPr>
        <w:t>point out that the computation of these risks plays a central role in the AsC approach</w:t>
      </w:r>
    </w:p>
    <w:p w:rsidR="00823676" w:rsidRPr="00A71692" w:rsidRDefault="00867F89" w:rsidP="00EA38F7">
      <w:pPr>
        <w:pStyle w:val="Listenabsatz"/>
        <w:numPr>
          <w:ilvl w:val="0"/>
          <w:numId w:val="3"/>
        </w:numPr>
        <w:rPr>
          <w:rFonts w:cs="Times New Roman"/>
        </w:rPr>
      </w:pPr>
      <w:r w:rsidRPr="00A71692">
        <w:rPr>
          <w:rFonts w:cs="Times New Roman"/>
        </w:rPr>
        <w:t xml:space="preserve">require that the UfS approach </w:t>
      </w:r>
      <w:r w:rsidR="002D1B02" w:rsidRPr="00A71692">
        <w:rPr>
          <w:rFonts w:cs="Times New Roman"/>
        </w:rPr>
        <w:t xml:space="preserve">be expanded to include </w:t>
      </w:r>
      <w:r w:rsidRPr="00A71692">
        <w:rPr>
          <w:rFonts w:cs="Times New Roman"/>
        </w:rPr>
        <w:t>the computation of these risks</w:t>
      </w:r>
    </w:p>
    <w:p w:rsidR="00823676" w:rsidRPr="00A71692" w:rsidRDefault="002D3A0C" w:rsidP="002D3A0C">
      <w:pPr>
        <w:pStyle w:val="berschrift3"/>
        <w:rPr>
          <w:rFonts w:asciiTheme="minorHAnsi" w:hAnsiTheme="minorHAnsi"/>
        </w:rPr>
      </w:pPr>
      <w:r w:rsidRPr="00A71692">
        <w:rPr>
          <w:rFonts w:asciiTheme="minorHAnsi" w:hAnsiTheme="minorHAnsi"/>
        </w:rPr>
        <w:t>2</w:t>
      </w:r>
      <w:r w:rsidR="00DA2811" w:rsidRPr="00A71692">
        <w:rPr>
          <w:rFonts w:asciiTheme="minorHAnsi" w:hAnsiTheme="minorHAnsi"/>
        </w:rPr>
        <w:t xml:space="preserve">.2 Is </w:t>
      </w:r>
      <w:r w:rsidR="005D52A9" w:rsidRPr="00A71692">
        <w:rPr>
          <w:rFonts w:asciiTheme="minorHAnsi" w:hAnsiTheme="minorHAnsi"/>
        </w:rPr>
        <w:t>sampling uncertainty not taken into account in the AcS approach?</w:t>
      </w:r>
    </w:p>
    <w:p w:rsidR="0049084F" w:rsidRPr="00A71692" w:rsidRDefault="005D52A9" w:rsidP="00200070">
      <w:pPr>
        <w:rPr>
          <w:rFonts w:cs="Times New Roman"/>
        </w:rPr>
      </w:pPr>
      <w:r w:rsidRPr="00A71692">
        <w:rPr>
          <w:rFonts w:cs="Times New Roman"/>
        </w:rPr>
        <w:t>The second issue we</w:t>
      </w:r>
      <w:r w:rsidR="0049084F" w:rsidRPr="00A71692">
        <w:rPr>
          <w:rFonts w:cs="Times New Roman"/>
        </w:rPr>
        <w:t xml:space="preserve"> would like to discuss is </w:t>
      </w:r>
      <w:r w:rsidR="006D0BEE" w:rsidRPr="00A71692">
        <w:rPr>
          <w:rFonts w:cs="Times New Roman"/>
        </w:rPr>
        <w:t xml:space="preserve">addressed a few times in the IAM Sampling Paper: namely, </w:t>
      </w:r>
      <w:r w:rsidR="00836386" w:rsidRPr="00A71692">
        <w:rPr>
          <w:rFonts w:cs="Times New Roman"/>
        </w:rPr>
        <w:t xml:space="preserve">the question </w:t>
      </w:r>
      <w:r w:rsidR="00E53101" w:rsidRPr="00A71692">
        <w:rPr>
          <w:rFonts w:cs="Times New Roman"/>
        </w:rPr>
        <w:t xml:space="preserve">of </w:t>
      </w:r>
      <w:r w:rsidR="00836386" w:rsidRPr="00A71692">
        <w:rPr>
          <w:rFonts w:cs="Times New Roman"/>
        </w:rPr>
        <w:t>whether the sampling uncertainty is taken into account in the AcS approach</w:t>
      </w:r>
      <w:r w:rsidR="006B03EE" w:rsidRPr="00A71692">
        <w:rPr>
          <w:rFonts w:cs="Times New Roman"/>
        </w:rPr>
        <w:t>.</w:t>
      </w:r>
      <w:r w:rsidR="002D1B02" w:rsidRPr="00A71692">
        <w:rPr>
          <w:rFonts w:cs="Times New Roman"/>
        </w:rPr>
        <w:t xml:space="preserve"> </w:t>
      </w:r>
      <w:r w:rsidR="006B03EE" w:rsidRPr="00A71692">
        <w:rPr>
          <w:rFonts w:cs="Times New Roman"/>
        </w:rPr>
        <w:t xml:space="preserve">In the IAM Sampling Paper, it is stated a few times that this is not the case, and that only analytical uncertainty is </w:t>
      </w:r>
      <w:r w:rsidR="006B03EE" w:rsidRPr="00A71692">
        <w:rPr>
          <w:rFonts w:cs="Times New Roman"/>
        </w:rPr>
        <w:lastRenderedPageBreak/>
        <w:t xml:space="preserve">taken into account in the AcS approach. See for example the </w:t>
      </w:r>
      <w:r w:rsidR="006B03EE" w:rsidRPr="00A71692">
        <w:rPr>
          <w:rFonts w:cs="Times New Roman"/>
          <w:b/>
        </w:rPr>
        <w:t>Conclusions – comparison of approaches</w:t>
      </w:r>
      <w:r w:rsidR="006B03EE" w:rsidRPr="00A71692">
        <w:rPr>
          <w:rFonts w:cs="Times New Roman"/>
        </w:rPr>
        <w:t xml:space="preserve"> Section on page 7: </w:t>
      </w:r>
      <w:r w:rsidR="00836386" w:rsidRPr="00A71692">
        <w:rPr>
          <w:rFonts w:cs="Times New Roman"/>
        </w:rPr>
        <w:t xml:space="preserve"> </w:t>
      </w:r>
      <w:r w:rsidR="006D0BEE" w:rsidRPr="00A71692">
        <w:rPr>
          <w:rFonts w:cs="Times New Roman"/>
        </w:rPr>
        <w:t xml:space="preserve"> </w:t>
      </w:r>
    </w:p>
    <w:p w:rsidR="00836386" w:rsidRPr="00A71692" w:rsidRDefault="006B03EE" w:rsidP="006B03EE">
      <w:pPr>
        <w:ind w:left="567"/>
        <w:rPr>
          <w:rFonts w:cs="Times New Roman"/>
          <w:i/>
        </w:rPr>
      </w:pPr>
      <w:r w:rsidRPr="00A71692">
        <w:rPr>
          <w:rFonts w:cs="Times New Roman"/>
        </w:rPr>
        <w:t>“</w:t>
      </w:r>
      <w:r w:rsidR="00836386" w:rsidRPr="00A71692">
        <w:rPr>
          <w:rFonts w:cs="Times New Roman"/>
          <w:i/>
        </w:rPr>
        <w:t>1. Only in the UfS approach does the information from the validation step (e.g. on the portion of the measurement uncertainty from sampling and sample preparation) get reported to the user of the measurement results. (e.g. 15 ± 10 ng g-1, rather than just the analytical portion 15 ± 1 ng g-1)</w:t>
      </w:r>
    </w:p>
    <w:p w:rsidR="00836386" w:rsidRPr="00A71692" w:rsidRDefault="00836386" w:rsidP="006B03EE">
      <w:pPr>
        <w:ind w:left="567"/>
        <w:rPr>
          <w:rFonts w:cs="Times New Roman"/>
          <w:i/>
        </w:rPr>
      </w:pPr>
      <w:r w:rsidRPr="00A71692">
        <w:rPr>
          <w:rFonts w:cs="Times New Roman"/>
          <w:i/>
        </w:rPr>
        <w:t>2. The differences in terminology of the three approaches reflect deeper distinctions. For example, the ‘variability’ due to sampling in AcS produces ‘uncertainty’ in the measurement (of concentration) that is not reported to the user (i.e. producer, consumer or regulator)</w:t>
      </w:r>
    </w:p>
    <w:p w:rsidR="00836386" w:rsidRPr="00A71692" w:rsidRDefault="00836386" w:rsidP="006B03EE">
      <w:pPr>
        <w:ind w:left="567"/>
        <w:rPr>
          <w:rFonts w:cs="Times New Roman"/>
          <w:i/>
        </w:rPr>
      </w:pPr>
      <w:r w:rsidRPr="00A71692">
        <w:rPr>
          <w:rFonts w:cs="Times New Roman"/>
          <w:i/>
        </w:rPr>
        <w:t>3. The more realistic estimate of measurement uncertainty given by the UfS approach is essential to making reliable decisions and classifications on the acceptability of material for its intended purpose (e.g. safety of food for consumption). The methodology for using this uncertainty information in enforcement decisions is not yet agreed internationally, for example in deciding the acceptable levels of false positive (producer’s or seller’s risk) and false negative (consumer’s or buyer’s risk) classifications. However, the UfS approach will enable this methodology to be applied not just at the validation stage</w:t>
      </w:r>
      <w:r w:rsidR="006B03EE" w:rsidRPr="00A71692">
        <w:rPr>
          <w:rFonts w:cs="Times New Roman"/>
          <w:i/>
        </w:rPr>
        <w:t>, but also in routine operation.</w:t>
      </w:r>
    </w:p>
    <w:p w:rsidR="00836386" w:rsidRPr="00A71692" w:rsidRDefault="00836386" w:rsidP="006B03EE">
      <w:pPr>
        <w:ind w:left="567"/>
        <w:rPr>
          <w:rFonts w:cs="Times New Roman"/>
          <w:i/>
        </w:rPr>
      </w:pPr>
      <w:r w:rsidRPr="00A71692">
        <w:rPr>
          <w:rFonts w:cs="Times New Roman"/>
          <w:i/>
        </w:rPr>
        <w:t>4. Both ARS and AcS consider sampling variability in the design of the initial sampling protocol, but don’t consider or express it as part of the measurement process. This has the advantage of apparent simplicity, but misleads the decision maker on the reliability of the classification decision. However, the AcS approach uses the equivalent of the UfS information, in moving the effective threshold value (e.g. to AQL)</w:t>
      </w:r>
      <w:r w:rsidR="006B03EE" w:rsidRPr="00A71692">
        <w:rPr>
          <w:rFonts w:cs="Times New Roman"/>
          <w:i/>
        </w:rPr>
        <w:t>”</w:t>
      </w:r>
    </w:p>
    <w:p w:rsidR="00FD73D3" w:rsidRPr="00A71692" w:rsidRDefault="00B17F2A" w:rsidP="00200070">
      <w:pPr>
        <w:rPr>
          <w:rFonts w:cs="Times New Roman"/>
        </w:rPr>
      </w:pPr>
      <w:r w:rsidRPr="00A71692">
        <w:rPr>
          <w:rFonts w:cs="Times New Roman"/>
        </w:rPr>
        <w:t xml:space="preserve">In short, the IAM Sampling Paper’s position seems to be that </w:t>
      </w:r>
      <w:r w:rsidR="008B61BA" w:rsidRPr="00A71692">
        <w:rPr>
          <w:rFonts w:cs="Times New Roman"/>
        </w:rPr>
        <w:t>the only approach in which</w:t>
      </w:r>
      <w:r w:rsidRPr="00A71692">
        <w:rPr>
          <w:rFonts w:cs="Times New Roman"/>
        </w:rPr>
        <w:t xml:space="preserve"> </w:t>
      </w:r>
      <w:r w:rsidR="002D1B02" w:rsidRPr="00A71692">
        <w:rPr>
          <w:rFonts w:cs="Times New Roman"/>
        </w:rPr>
        <w:t>information about</w:t>
      </w:r>
      <w:r w:rsidRPr="00A71692">
        <w:rPr>
          <w:rFonts w:cs="Times New Roman"/>
        </w:rPr>
        <w:t xml:space="preserve"> sampling uncertainty </w:t>
      </w:r>
      <w:r w:rsidR="002D1B02" w:rsidRPr="00A71692">
        <w:rPr>
          <w:rFonts w:cs="Times New Roman"/>
        </w:rPr>
        <w:t>is</w:t>
      </w:r>
      <w:r w:rsidR="008B61BA" w:rsidRPr="00A71692">
        <w:rPr>
          <w:rFonts w:cs="Times New Roman"/>
        </w:rPr>
        <w:t xml:space="preserve"> adequately taken into consideration, quantified and reported to the user is the UfS approach. </w:t>
      </w:r>
      <w:r w:rsidRPr="00A71692">
        <w:rPr>
          <w:rFonts w:cs="Times New Roman"/>
        </w:rPr>
        <w:t xml:space="preserve">This position seems </w:t>
      </w:r>
      <w:r w:rsidR="00E53101" w:rsidRPr="00A71692">
        <w:rPr>
          <w:rFonts w:cs="Times New Roman"/>
        </w:rPr>
        <w:t>to</w:t>
      </w:r>
      <w:r w:rsidR="005D52A9" w:rsidRPr="00A71692">
        <w:rPr>
          <w:rFonts w:cs="Times New Roman"/>
        </w:rPr>
        <w:t xml:space="preserve"> us</w:t>
      </w:r>
      <w:r w:rsidR="00E53101" w:rsidRPr="00A71692">
        <w:rPr>
          <w:rFonts w:cs="Times New Roman"/>
        </w:rPr>
        <w:t xml:space="preserve"> to be in</w:t>
      </w:r>
      <w:r w:rsidR="005D52A9" w:rsidRPr="00A71692">
        <w:rPr>
          <w:rFonts w:cs="Times New Roman"/>
        </w:rPr>
        <w:t>accurate</w:t>
      </w:r>
      <w:r w:rsidR="00E53101" w:rsidRPr="00A71692">
        <w:rPr>
          <w:rFonts w:cs="Times New Roman"/>
        </w:rPr>
        <w:t>.</w:t>
      </w:r>
    </w:p>
    <w:p w:rsidR="007A2F6E" w:rsidRPr="00A71692" w:rsidRDefault="002A48DA" w:rsidP="00200070">
      <w:pPr>
        <w:rPr>
          <w:rFonts w:cs="Times New Roman"/>
        </w:rPr>
      </w:pPr>
      <w:r w:rsidRPr="00A71692">
        <w:rPr>
          <w:rFonts w:cs="Times New Roman"/>
        </w:rPr>
        <w:t xml:space="preserve">Indeed, the very producer and consumer risks (or, more generally, the OC curves) quantify and codify the information about sampling uncertainty in a manner which is </w:t>
      </w:r>
      <w:r w:rsidR="007A2F6E" w:rsidRPr="00A71692">
        <w:rPr>
          <w:rFonts w:cs="Times New Roman"/>
        </w:rPr>
        <w:t>relevant for</w:t>
      </w:r>
      <w:r w:rsidRPr="00A71692">
        <w:rPr>
          <w:rFonts w:cs="Times New Roman"/>
        </w:rPr>
        <w:t xml:space="preserve"> the user. We would argue that providing a sampling variance in the framework of a variance decomposition </w:t>
      </w:r>
      <w:r w:rsidR="007A2F6E" w:rsidRPr="00A71692">
        <w:rPr>
          <w:rFonts w:cs="Times New Roman"/>
        </w:rPr>
        <w:t>(i.e. the UfS approach) does</w:t>
      </w:r>
      <w:r w:rsidRPr="00A71692">
        <w:rPr>
          <w:rFonts w:cs="Times New Roman"/>
        </w:rPr>
        <w:t xml:space="preserve"> not cons</w:t>
      </w:r>
      <w:r w:rsidR="007A2F6E" w:rsidRPr="00A71692">
        <w:rPr>
          <w:rFonts w:cs="Times New Roman"/>
        </w:rPr>
        <w:t xml:space="preserve">titute information which can easily be interpreted by the user. On the other hand, a diagram showing that a lot with </w:t>
      </w:r>
      <m:oMath>
        <m:r>
          <w:rPr>
            <w:rFonts w:ascii="Cambria Math" w:hAnsi="Cambria Math" w:cs="Times New Roman"/>
          </w:rPr>
          <m:t>p</m:t>
        </m:r>
      </m:oMath>
      <w:r w:rsidR="007A2F6E" w:rsidRPr="00A71692">
        <w:rPr>
          <w:rFonts w:eastAsiaTheme="minorEastAsia" w:cs="Times New Roman"/>
        </w:rPr>
        <w:t xml:space="preserve"> % </w:t>
      </w:r>
      <w:r w:rsidR="007A2F6E" w:rsidRPr="00A71692">
        <w:rPr>
          <w:rFonts w:cs="Times New Roman"/>
        </w:rPr>
        <w:t>defective items will yield an accept</w:t>
      </w:r>
      <w:r w:rsidR="00F233A1" w:rsidRPr="00A71692">
        <w:rPr>
          <w:rFonts w:cs="Times New Roman"/>
        </w:rPr>
        <w:t>ance of the lot</w:t>
      </w:r>
      <w:r w:rsidR="007A2F6E" w:rsidRPr="00A71692">
        <w:rPr>
          <w:rFonts w:cs="Times New Roman"/>
        </w:rPr>
        <w:t xml:space="preserve"> with such and such probability is precisely the information which the user needs.</w:t>
      </w:r>
    </w:p>
    <w:p w:rsidR="0070038D" w:rsidRPr="00A71692" w:rsidRDefault="0070038D" w:rsidP="00200070">
      <w:pPr>
        <w:rPr>
          <w:rFonts w:cs="Times New Roman"/>
        </w:rPr>
      </w:pPr>
      <w:r w:rsidRPr="00A71692">
        <w:rPr>
          <w:rFonts w:cs="Times New Roman"/>
        </w:rPr>
        <w:t xml:space="preserve">In the Annex we provide </w:t>
      </w:r>
      <w:r w:rsidR="00A85E14" w:rsidRPr="00A71692">
        <w:rPr>
          <w:rFonts w:cs="Times New Roman"/>
        </w:rPr>
        <w:t xml:space="preserve">further details on the treatment of sampling uncertainty in the AcS method (ISO 3951 approach). </w:t>
      </w:r>
    </w:p>
    <w:p w:rsidR="002D3A0C" w:rsidRPr="00A71692" w:rsidRDefault="00592C93" w:rsidP="00592C93">
      <w:pPr>
        <w:pStyle w:val="berschrift3"/>
        <w:rPr>
          <w:rFonts w:asciiTheme="minorHAnsi" w:hAnsiTheme="minorHAnsi"/>
        </w:rPr>
      </w:pPr>
      <w:r w:rsidRPr="00A71692">
        <w:rPr>
          <w:rFonts w:asciiTheme="minorHAnsi" w:hAnsiTheme="minorHAnsi"/>
        </w:rPr>
        <w:t>2.3 Comments on the analysis of Strengths &amp; Weaknesses for UfS and AcS</w:t>
      </w:r>
    </w:p>
    <w:p w:rsidR="00BE4C6B" w:rsidRPr="00A71692" w:rsidRDefault="00592C93" w:rsidP="008B61BA">
      <w:pPr>
        <w:rPr>
          <w:rFonts w:eastAsiaTheme="minorEastAsia" w:cs="Times New Roman"/>
        </w:rPr>
      </w:pPr>
      <w:r w:rsidRPr="00A71692">
        <w:rPr>
          <w:rFonts w:eastAsiaTheme="minorEastAsia" w:cs="Times New Roman"/>
        </w:rPr>
        <w:t>In Sections 2.1 and 2.2 we pointed out that:</w:t>
      </w:r>
    </w:p>
    <w:p w:rsidR="003C3576" w:rsidRPr="00A71692" w:rsidRDefault="00592C93" w:rsidP="003C3576">
      <w:pPr>
        <w:pStyle w:val="Listenabsatz"/>
        <w:numPr>
          <w:ilvl w:val="0"/>
          <w:numId w:val="5"/>
        </w:numPr>
        <w:rPr>
          <w:rFonts w:eastAsiaTheme="minorEastAsia" w:cs="Times New Roman"/>
        </w:rPr>
      </w:pPr>
      <w:r w:rsidRPr="00A71692">
        <w:rPr>
          <w:rFonts w:eastAsiaTheme="minorEastAsia" w:cs="Times New Roman"/>
        </w:rPr>
        <w:t xml:space="preserve">High consumer or producer risks are not a flaw of the AcS method, but rather an inevitable consequence of fit-for-purpose decisions (e.g. economic constraints on the sample sizes) and of the assumption of a normal distribution. </w:t>
      </w:r>
    </w:p>
    <w:p w:rsidR="00592C93" w:rsidRPr="00A71692" w:rsidRDefault="00592C93" w:rsidP="003C3576">
      <w:pPr>
        <w:pStyle w:val="Listenabsatz"/>
        <w:numPr>
          <w:ilvl w:val="0"/>
          <w:numId w:val="5"/>
        </w:numPr>
        <w:rPr>
          <w:rFonts w:eastAsiaTheme="minorEastAsia" w:cs="Times New Roman"/>
        </w:rPr>
      </w:pPr>
      <w:r w:rsidRPr="00A71692">
        <w:rPr>
          <w:rFonts w:eastAsiaTheme="minorEastAsia" w:cs="Times New Roman"/>
        </w:rPr>
        <w:lastRenderedPageBreak/>
        <w:t xml:space="preserve">These high risks would also be </w:t>
      </w:r>
      <w:r w:rsidR="003C3576" w:rsidRPr="00A71692">
        <w:rPr>
          <w:rFonts w:eastAsiaTheme="minorEastAsia" w:cs="Times New Roman"/>
        </w:rPr>
        <w:t>found to attend decisions taken in accordance with the UfS approach. However, in the UfS approach, it is not required that these risks be computed.</w:t>
      </w:r>
    </w:p>
    <w:p w:rsidR="003C3576" w:rsidRPr="00A71692" w:rsidRDefault="003C3576" w:rsidP="003C3576">
      <w:pPr>
        <w:pStyle w:val="Listenabsatz"/>
        <w:numPr>
          <w:ilvl w:val="0"/>
          <w:numId w:val="5"/>
        </w:numPr>
        <w:rPr>
          <w:rFonts w:eastAsiaTheme="minorEastAsia" w:cs="Times New Roman"/>
        </w:rPr>
      </w:pPr>
      <w:r w:rsidRPr="00A71692">
        <w:rPr>
          <w:rFonts w:eastAsiaTheme="minorEastAsia" w:cs="Times New Roman"/>
        </w:rPr>
        <w:t xml:space="preserve">These consumer and producer risks (or, more generally, the OC curves) constitute an estimate of sampling uncertainty, expressed in a manner which is relevant to the </w:t>
      </w:r>
      <w:r w:rsidR="00584BF8" w:rsidRPr="00A71692">
        <w:rPr>
          <w:rFonts w:eastAsiaTheme="minorEastAsia" w:cs="Times New Roman"/>
        </w:rPr>
        <w:t>decision-maker</w:t>
      </w:r>
      <w:r w:rsidRPr="00A71692">
        <w:rPr>
          <w:rFonts w:eastAsiaTheme="minorEastAsia" w:cs="Times New Roman"/>
        </w:rPr>
        <w:t>.</w:t>
      </w:r>
    </w:p>
    <w:p w:rsidR="007E4A7F" w:rsidRPr="00A71692" w:rsidRDefault="003C3576" w:rsidP="008B61BA">
      <w:pPr>
        <w:rPr>
          <w:rFonts w:cs="Times New Roman"/>
        </w:rPr>
      </w:pPr>
      <w:r w:rsidRPr="00A71692">
        <w:rPr>
          <w:rFonts w:eastAsiaTheme="minorEastAsia" w:cs="Times New Roman"/>
        </w:rPr>
        <w:t xml:space="preserve">We will now review how these three </w:t>
      </w:r>
      <w:r w:rsidR="00584BF8" w:rsidRPr="00A71692">
        <w:rPr>
          <w:rFonts w:eastAsiaTheme="minorEastAsia" w:cs="Times New Roman"/>
        </w:rPr>
        <w:t>points</w:t>
      </w:r>
      <w:r w:rsidRPr="00A71692">
        <w:rPr>
          <w:rFonts w:eastAsiaTheme="minorEastAsia" w:cs="Times New Roman"/>
        </w:rPr>
        <w:t xml:space="preserve"> apply to the</w:t>
      </w:r>
      <w:r w:rsidRPr="00A71692">
        <w:rPr>
          <w:rFonts w:cs="Times New Roman"/>
        </w:rPr>
        <w:t xml:space="preserve"> Strengths &amp; Weaknesses analysis of UfS and AcS found on pages 5 and 6 of the IAM Sampling Paper.</w:t>
      </w:r>
      <w:r w:rsidR="004255BF" w:rsidRPr="00A71692">
        <w:rPr>
          <w:rFonts w:cs="Times New Roman"/>
        </w:rPr>
        <w:t xml:space="preserve"> In addition we will point out what, in our opinion, seem to be logical inconsistencies.</w:t>
      </w:r>
    </w:p>
    <w:tbl>
      <w:tblPr>
        <w:tblStyle w:val="Tabellenraster"/>
        <w:tblW w:w="0" w:type="auto"/>
        <w:tblLook w:val="04A0" w:firstRow="1" w:lastRow="0" w:firstColumn="1" w:lastColumn="0" w:noHBand="0" w:noVBand="1"/>
      </w:tblPr>
      <w:tblGrid>
        <w:gridCol w:w="4811"/>
        <w:gridCol w:w="4811"/>
      </w:tblGrid>
      <w:tr w:rsidR="00067EB5" w:rsidRPr="00A71692" w:rsidTr="00067EB5">
        <w:tc>
          <w:tcPr>
            <w:tcW w:w="4811" w:type="dxa"/>
            <w:shd w:val="clear" w:color="auto" w:fill="F2F2F2" w:themeFill="background1" w:themeFillShade="F2"/>
          </w:tcPr>
          <w:p w:rsidR="00067EB5" w:rsidRPr="00A71692" w:rsidRDefault="00067EB5" w:rsidP="00067EB5">
            <w:pPr>
              <w:rPr>
                <w:rFonts w:cs="Times New Roman"/>
              </w:rPr>
            </w:pPr>
            <w:r w:rsidRPr="00A71692">
              <w:rPr>
                <w:rFonts w:cs="Times New Roman"/>
              </w:rPr>
              <w:t>Strengths of the UfS approach according to IAM Sampling Paper (pages 5, 6)</w:t>
            </w:r>
          </w:p>
        </w:tc>
        <w:tc>
          <w:tcPr>
            <w:tcW w:w="4811" w:type="dxa"/>
            <w:shd w:val="clear" w:color="auto" w:fill="F2F2F2" w:themeFill="background1" w:themeFillShade="F2"/>
          </w:tcPr>
          <w:p w:rsidR="00067EB5" w:rsidRPr="00A71692" w:rsidRDefault="00067EB5" w:rsidP="00A5760E">
            <w:pPr>
              <w:rPr>
                <w:rFonts w:cs="Times New Roman"/>
              </w:rPr>
            </w:pPr>
            <w:r w:rsidRPr="00A71692">
              <w:rPr>
                <w:rFonts w:cs="Times New Roman"/>
              </w:rPr>
              <w:t>Our comments</w:t>
            </w:r>
          </w:p>
        </w:tc>
      </w:tr>
      <w:tr w:rsidR="00067EB5" w:rsidRPr="00A71692" w:rsidTr="00067EB5">
        <w:tc>
          <w:tcPr>
            <w:tcW w:w="4811" w:type="dxa"/>
          </w:tcPr>
          <w:p w:rsidR="00067EB5" w:rsidRPr="00A71692" w:rsidRDefault="00067EB5" w:rsidP="008B61BA">
            <w:pPr>
              <w:rPr>
                <w:rFonts w:cs="Times New Roman"/>
              </w:rPr>
            </w:pPr>
            <w:r w:rsidRPr="00A71692">
              <w:rPr>
                <w:rFonts w:cs="Times New Roman"/>
              </w:rPr>
              <w:t>Gives a realistic estimate of the measurement uncertainty, which will make decisions on batch acceptance/rejection more reliable.</w:t>
            </w:r>
          </w:p>
        </w:tc>
        <w:tc>
          <w:tcPr>
            <w:tcW w:w="4811" w:type="dxa"/>
          </w:tcPr>
          <w:p w:rsidR="00067EB5" w:rsidRPr="00A71692" w:rsidRDefault="00067EB5" w:rsidP="00067EB5">
            <w:pPr>
              <w:rPr>
                <w:rFonts w:cs="Times New Roman"/>
              </w:rPr>
            </w:pPr>
            <w:r w:rsidRPr="00A71692">
              <w:rPr>
                <w:rFonts w:cs="Times New Roman"/>
              </w:rPr>
              <w:t>This depends on the way in which the uncertainty ranges are computed. In our opinion, this cannot be construed as an inherent strength of the UfS approach (see Section 3.3 below).</w:t>
            </w:r>
          </w:p>
        </w:tc>
      </w:tr>
      <w:tr w:rsidR="00067EB5" w:rsidRPr="00A71692" w:rsidTr="00067EB5">
        <w:tc>
          <w:tcPr>
            <w:tcW w:w="4811" w:type="dxa"/>
          </w:tcPr>
          <w:p w:rsidR="00067EB5" w:rsidRPr="00A71692" w:rsidRDefault="00067EB5" w:rsidP="008B61BA">
            <w:pPr>
              <w:rPr>
                <w:rFonts w:cs="Times New Roman"/>
              </w:rPr>
            </w:pPr>
            <w:r w:rsidRPr="00A71692">
              <w:rPr>
                <w:rFonts w:cs="Times New Roman"/>
              </w:rPr>
              <w:t>Enables the fitness-for-purpose of the measurements (&amp; sampling) to be judged in terms of minimizing the overall costs of both measurement and incorrect regulatory decisions.</w:t>
            </w:r>
          </w:p>
        </w:tc>
        <w:tc>
          <w:tcPr>
            <w:tcW w:w="4811" w:type="dxa"/>
          </w:tcPr>
          <w:p w:rsidR="00067EB5" w:rsidRPr="00A71692" w:rsidRDefault="00395E55" w:rsidP="00395E55">
            <w:pPr>
              <w:rPr>
                <w:rFonts w:cs="Times New Roman"/>
              </w:rPr>
            </w:pPr>
            <w:r w:rsidRPr="00A71692">
              <w:rPr>
                <w:rFonts w:cs="Times New Roman"/>
              </w:rPr>
              <w:t>This depends on the way in which the uncertainty ranges are computed. Minimizing the overall costs of both measurement and incorrect regulatory decisions can also be achieved by using the AcS approach. We fail to see how this point constitutes a strength of the UfS approach as compared to the AcS approach (see point 1 above).</w:t>
            </w:r>
          </w:p>
        </w:tc>
      </w:tr>
      <w:tr w:rsidR="00067EB5" w:rsidRPr="00A71692" w:rsidTr="00067EB5">
        <w:tc>
          <w:tcPr>
            <w:tcW w:w="4811" w:type="dxa"/>
          </w:tcPr>
          <w:p w:rsidR="00067EB5" w:rsidRPr="00A71692" w:rsidRDefault="00067EB5" w:rsidP="008B61BA">
            <w:pPr>
              <w:rPr>
                <w:rFonts w:cs="Times New Roman"/>
              </w:rPr>
            </w:pPr>
            <w:r w:rsidRPr="00A71692">
              <w:rPr>
                <w:rFonts w:cs="Times New Roman"/>
              </w:rPr>
              <w:t>Inclusion of sampling quality control monitors on-going performance of samplers in routine application of the protocol, not just at validation.</w:t>
            </w:r>
          </w:p>
        </w:tc>
        <w:tc>
          <w:tcPr>
            <w:tcW w:w="4811" w:type="dxa"/>
          </w:tcPr>
          <w:p w:rsidR="00067EB5" w:rsidRPr="00A71692" w:rsidRDefault="006B175E" w:rsidP="006B175E">
            <w:pPr>
              <w:rPr>
                <w:rFonts w:cs="Times New Roman"/>
              </w:rPr>
            </w:pPr>
            <w:r w:rsidRPr="00A71692">
              <w:rPr>
                <w:rFonts w:cs="Times New Roman"/>
              </w:rPr>
              <w:t>Sampling quality control is also an issue of</w:t>
            </w:r>
            <w:r w:rsidR="00584BF8" w:rsidRPr="00A71692">
              <w:rPr>
                <w:rFonts w:cs="Times New Roman"/>
              </w:rPr>
              <w:t xml:space="preserve"> the AcS approach.</w:t>
            </w:r>
            <w:r w:rsidR="00395E55" w:rsidRPr="00A71692">
              <w:rPr>
                <w:rFonts w:cs="Times New Roman"/>
              </w:rPr>
              <w:t xml:space="preserve"> </w:t>
            </w:r>
          </w:p>
        </w:tc>
      </w:tr>
    </w:tbl>
    <w:p w:rsidR="00067EB5" w:rsidRPr="00A71692" w:rsidRDefault="00067EB5" w:rsidP="008B61BA">
      <w:pPr>
        <w:rPr>
          <w:rFonts w:cs="Times New Roman"/>
        </w:rPr>
      </w:pPr>
    </w:p>
    <w:p w:rsidR="00067EB5" w:rsidRPr="00A71692" w:rsidRDefault="00067EB5" w:rsidP="00067EB5">
      <w:pPr>
        <w:rPr>
          <w:rFonts w:cs="Times New Roman"/>
        </w:rPr>
      </w:pPr>
      <w:r w:rsidRPr="00A71692">
        <w:rPr>
          <w:rFonts w:cs="Times New Roman"/>
        </w:rPr>
        <w:br w:type="page"/>
      </w:r>
    </w:p>
    <w:tbl>
      <w:tblPr>
        <w:tblStyle w:val="Tabellenraster"/>
        <w:tblW w:w="0" w:type="auto"/>
        <w:tblLook w:val="04A0" w:firstRow="1" w:lastRow="0" w:firstColumn="1" w:lastColumn="0" w:noHBand="0" w:noVBand="1"/>
      </w:tblPr>
      <w:tblGrid>
        <w:gridCol w:w="4811"/>
        <w:gridCol w:w="4811"/>
      </w:tblGrid>
      <w:tr w:rsidR="004255BF" w:rsidRPr="00A71692" w:rsidTr="00067EB5">
        <w:tc>
          <w:tcPr>
            <w:tcW w:w="4811" w:type="dxa"/>
            <w:shd w:val="clear" w:color="auto" w:fill="F2F2F2" w:themeFill="background1" w:themeFillShade="F2"/>
          </w:tcPr>
          <w:p w:rsidR="004255BF" w:rsidRPr="00A71692" w:rsidRDefault="004255BF" w:rsidP="003C3576">
            <w:pPr>
              <w:pStyle w:val="Default"/>
              <w:rPr>
                <w:rFonts w:asciiTheme="minorHAnsi" w:hAnsiTheme="minorHAnsi" w:cs="Times New Roman"/>
                <w:color w:val="auto"/>
                <w:sz w:val="22"/>
                <w:szCs w:val="22"/>
              </w:rPr>
            </w:pPr>
            <w:r w:rsidRPr="00A71692">
              <w:rPr>
                <w:rFonts w:asciiTheme="minorHAnsi" w:hAnsiTheme="minorHAnsi" w:cs="Times New Roman"/>
                <w:color w:val="auto"/>
                <w:sz w:val="22"/>
                <w:szCs w:val="22"/>
              </w:rPr>
              <w:lastRenderedPageBreak/>
              <w:t>Weakness</w:t>
            </w:r>
            <w:r w:rsidR="005D7C79" w:rsidRPr="00A71692">
              <w:rPr>
                <w:rFonts w:asciiTheme="minorHAnsi" w:hAnsiTheme="minorHAnsi" w:cs="Times New Roman"/>
                <w:color w:val="auto"/>
                <w:sz w:val="22"/>
                <w:szCs w:val="22"/>
              </w:rPr>
              <w:t>es</w:t>
            </w:r>
            <w:r w:rsidRPr="00A71692">
              <w:rPr>
                <w:rFonts w:asciiTheme="minorHAnsi" w:hAnsiTheme="minorHAnsi" w:cs="Times New Roman"/>
                <w:color w:val="auto"/>
                <w:sz w:val="22"/>
                <w:szCs w:val="22"/>
              </w:rPr>
              <w:t xml:space="preserve"> of the AcS approach according to IAM Sampling Paper (page 6)</w:t>
            </w:r>
          </w:p>
        </w:tc>
        <w:tc>
          <w:tcPr>
            <w:tcW w:w="4811" w:type="dxa"/>
            <w:shd w:val="clear" w:color="auto" w:fill="F2F2F2" w:themeFill="background1" w:themeFillShade="F2"/>
          </w:tcPr>
          <w:p w:rsidR="004255BF" w:rsidRPr="00A71692" w:rsidRDefault="004255BF" w:rsidP="003C3576">
            <w:pPr>
              <w:pStyle w:val="Default"/>
              <w:rPr>
                <w:rFonts w:asciiTheme="minorHAnsi" w:hAnsiTheme="minorHAnsi" w:cs="Times New Roman"/>
                <w:color w:val="auto"/>
                <w:sz w:val="22"/>
                <w:szCs w:val="22"/>
              </w:rPr>
            </w:pPr>
            <w:r w:rsidRPr="00A71692">
              <w:rPr>
                <w:rFonts w:asciiTheme="minorHAnsi" w:hAnsiTheme="minorHAnsi" w:cs="Times New Roman"/>
                <w:color w:val="auto"/>
                <w:sz w:val="22"/>
                <w:szCs w:val="22"/>
              </w:rPr>
              <w:t>Our comment</w:t>
            </w:r>
            <w:r w:rsidR="00487701" w:rsidRPr="00A71692">
              <w:rPr>
                <w:rFonts w:asciiTheme="minorHAnsi" w:hAnsiTheme="minorHAnsi" w:cs="Times New Roman"/>
                <w:color w:val="auto"/>
                <w:sz w:val="22"/>
                <w:szCs w:val="22"/>
              </w:rPr>
              <w:t>s</w:t>
            </w:r>
          </w:p>
        </w:tc>
      </w:tr>
      <w:tr w:rsidR="004255BF" w:rsidRPr="00A71692" w:rsidTr="004255BF">
        <w:tc>
          <w:tcPr>
            <w:tcW w:w="4811" w:type="dxa"/>
          </w:tcPr>
          <w:p w:rsidR="004255BF" w:rsidRPr="00A71692" w:rsidRDefault="004255BF" w:rsidP="003C3576">
            <w:pPr>
              <w:pStyle w:val="Default"/>
              <w:rPr>
                <w:rFonts w:asciiTheme="minorHAnsi" w:hAnsiTheme="minorHAnsi" w:cs="Times New Roman"/>
                <w:sz w:val="22"/>
                <w:szCs w:val="22"/>
              </w:rPr>
            </w:pPr>
            <w:r w:rsidRPr="00A71692">
              <w:rPr>
                <w:rFonts w:asciiTheme="minorHAnsi" w:hAnsiTheme="minorHAnsi" w:cs="Times New Roman"/>
                <w:sz w:val="22"/>
                <w:szCs w:val="22"/>
              </w:rPr>
              <w:t>The AcS approach underestimates the overall uncertainty of the measurement (excludes contribution from sampling), which will affect the reliability of decisions on batch acceptance/rejection.</w:t>
            </w:r>
          </w:p>
        </w:tc>
        <w:tc>
          <w:tcPr>
            <w:tcW w:w="4811" w:type="dxa"/>
          </w:tcPr>
          <w:p w:rsidR="004255BF" w:rsidRPr="00A71692" w:rsidRDefault="00395E55" w:rsidP="00487701">
            <w:pPr>
              <w:pStyle w:val="Default"/>
              <w:numPr>
                <w:ilvl w:val="0"/>
                <w:numId w:val="6"/>
              </w:numPr>
              <w:rPr>
                <w:rFonts w:asciiTheme="minorHAnsi" w:hAnsiTheme="minorHAnsi" w:cs="Times New Roman"/>
                <w:sz w:val="22"/>
                <w:szCs w:val="22"/>
              </w:rPr>
            </w:pPr>
            <w:r w:rsidRPr="00A71692">
              <w:rPr>
                <w:rFonts w:asciiTheme="minorHAnsi" w:hAnsiTheme="minorHAnsi" w:cs="Times New Roman"/>
                <w:sz w:val="22"/>
                <w:szCs w:val="22"/>
              </w:rPr>
              <w:t xml:space="preserve">This is not correct: </w:t>
            </w:r>
            <w:r w:rsidR="004255BF" w:rsidRPr="00A71692">
              <w:rPr>
                <w:rFonts w:asciiTheme="minorHAnsi" w:hAnsiTheme="minorHAnsi" w:cs="Times New Roman"/>
                <w:sz w:val="22"/>
                <w:szCs w:val="22"/>
              </w:rPr>
              <w:t>The AcS approach does not exclude the contribution from sampling (see point 3 above)</w:t>
            </w:r>
          </w:p>
          <w:p w:rsidR="004255BF" w:rsidRPr="00A71692" w:rsidRDefault="00395E55" w:rsidP="00487701">
            <w:pPr>
              <w:pStyle w:val="Default"/>
              <w:numPr>
                <w:ilvl w:val="0"/>
                <w:numId w:val="6"/>
              </w:numPr>
              <w:rPr>
                <w:rFonts w:asciiTheme="minorHAnsi" w:hAnsiTheme="minorHAnsi" w:cs="Times New Roman"/>
                <w:sz w:val="22"/>
                <w:szCs w:val="22"/>
              </w:rPr>
            </w:pPr>
            <w:r w:rsidRPr="00A71692">
              <w:rPr>
                <w:rFonts w:asciiTheme="minorHAnsi" w:hAnsiTheme="minorHAnsi" w:cs="Times New Roman"/>
                <w:sz w:val="22"/>
                <w:szCs w:val="22"/>
              </w:rPr>
              <w:t>This is also a d</w:t>
            </w:r>
            <w:r w:rsidR="00487701" w:rsidRPr="00A71692">
              <w:rPr>
                <w:rFonts w:asciiTheme="minorHAnsi" w:hAnsiTheme="minorHAnsi" w:cs="Times New Roman"/>
                <w:sz w:val="22"/>
                <w:szCs w:val="22"/>
              </w:rPr>
              <w:t>irect contradiction with point 2 under Strengths (“Makes empirical estimates of variability arising from sampling,…)</w:t>
            </w:r>
          </w:p>
        </w:tc>
      </w:tr>
      <w:tr w:rsidR="004255BF" w:rsidRPr="00A71692" w:rsidTr="004255BF">
        <w:tc>
          <w:tcPr>
            <w:tcW w:w="4811" w:type="dxa"/>
          </w:tcPr>
          <w:p w:rsidR="004255BF" w:rsidRPr="00A71692" w:rsidRDefault="004255BF" w:rsidP="003C3576">
            <w:pPr>
              <w:pStyle w:val="Default"/>
              <w:rPr>
                <w:rFonts w:asciiTheme="minorHAnsi" w:hAnsiTheme="minorHAnsi" w:cs="Times New Roman"/>
                <w:sz w:val="22"/>
                <w:szCs w:val="22"/>
              </w:rPr>
            </w:pPr>
            <w:r w:rsidRPr="00A71692">
              <w:rPr>
                <w:rFonts w:asciiTheme="minorHAnsi" w:hAnsiTheme="minorHAnsi" w:cs="Times New Roman"/>
                <w:sz w:val="22"/>
                <w:szCs w:val="22"/>
              </w:rPr>
              <w:t>Does not give the information on sampling variability (and hence larger measurement uncertainty) to the decision maker.</w:t>
            </w:r>
          </w:p>
        </w:tc>
        <w:tc>
          <w:tcPr>
            <w:tcW w:w="4811" w:type="dxa"/>
          </w:tcPr>
          <w:p w:rsidR="004255BF" w:rsidRPr="00A71692" w:rsidRDefault="00487701" w:rsidP="003C3576">
            <w:pPr>
              <w:pStyle w:val="Default"/>
              <w:rPr>
                <w:rFonts w:asciiTheme="minorHAnsi" w:hAnsiTheme="minorHAnsi" w:cs="Times New Roman"/>
                <w:sz w:val="22"/>
                <w:szCs w:val="22"/>
              </w:rPr>
            </w:pPr>
            <w:r w:rsidRPr="00A71692">
              <w:rPr>
                <w:rFonts w:asciiTheme="minorHAnsi" w:hAnsiTheme="minorHAnsi" w:cs="Times New Roman"/>
                <w:sz w:val="22"/>
                <w:szCs w:val="22"/>
              </w:rPr>
              <w:t>The AcS approach allows for information about sampling variability to be given to the decision maker in the form of consumer and producer risks (see point 3 above)</w:t>
            </w:r>
          </w:p>
        </w:tc>
      </w:tr>
      <w:tr w:rsidR="004255BF" w:rsidRPr="00A71692" w:rsidTr="004255BF">
        <w:tc>
          <w:tcPr>
            <w:tcW w:w="4811" w:type="dxa"/>
          </w:tcPr>
          <w:p w:rsidR="004255BF" w:rsidRPr="00A71692" w:rsidRDefault="004255BF" w:rsidP="003C3576">
            <w:pPr>
              <w:pStyle w:val="Default"/>
              <w:rPr>
                <w:rFonts w:asciiTheme="minorHAnsi" w:hAnsiTheme="minorHAnsi" w:cs="Times New Roman"/>
                <w:sz w:val="22"/>
                <w:szCs w:val="22"/>
              </w:rPr>
            </w:pPr>
            <w:r w:rsidRPr="00A71692">
              <w:rPr>
                <w:rFonts w:asciiTheme="minorHAnsi" w:hAnsiTheme="minorHAnsi" w:cs="Times New Roman"/>
                <w:sz w:val="22"/>
                <w:szCs w:val="22"/>
              </w:rPr>
              <w:t>No way of checking on the quality of the actual implementation of the sampling protocol in routine operation.</w:t>
            </w:r>
          </w:p>
        </w:tc>
        <w:tc>
          <w:tcPr>
            <w:tcW w:w="4811" w:type="dxa"/>
          </w:tcPr>
          <w:p w:rsidR="004255BF" w:rsidRPr="00A71692" w:rsidRDefault="00487701" w:rsidP="003C3576">
            <w:pPr>
              <w:pStyle w:val="Default"/>
              <w:rPr>
                <w:rFonts w:asciiTheme="minorHAnsi" w:hAnsiTheme="minorHAnsi" w:cs="Times New Roman"/>
                <w:sz w:val="22"/>
                <w:szCs w:val="22"/>
              </w:rPr>
            </w:pPr>
            <w:r w:rsidRPr="00A71692">
              <w:rPr>
                <w:rFonts w:asciiTheme="minorHAnsi" w:hAnsiTheme="minorHAnsi" w:cs="Times New Roman"/>
                <w:sz w:val="22"/>
                <w:szCs w:val="22"/>
              </w:rPr>
              <w:t>We fail to see how this can be construed as a weakness of the AcS approach: The same could be said of any approach, and it depends on the way the approach is implemented.</w:t>
            </w:r>
          </w:p>
        </w:tc>
      </w:tr>
      <w:tr w:rsidR="004255BF" w:rsidRPr="00A71692" w:rsidTr="004255BF">
        <w:tc>
          <w:tcPr>
            <w:tcW w:w="4811" w:type="dxa"/>
          </w:tcPr>
          <w:p w:rsidR="004255BF" w:rsidRPr="00A71692" w:rsidRDefault="004255BF" w:rsidP="003C3576">
            <w:pPr>
              <w:pStyle w:val="Default"/>
              <w:rPr>
                <w:rFonts w:asciiTheme="minorHAnsi" w:hAnsiTheme="minorHAnsi" w:cs="Times New Roman"/>
                <w:sz w:val="22"/>
                <w:szCs w:val="22"/>
              </w:rPr>
            </w:pPr>
            <w:r w:rsidRPr="00A71692">
              <w:rPr>
                <w:rFonts w:asciiTheme="minorHAnsi" w:hAnsiTheme="minorHAnsi" w:cs="Times New Roman"/>
                <w:sz w:val="22"/>
                <w:szCs w:val="22"/>
              </w:rPr>
              <w:t>Hard to devise correct protocol for heterogeneous material sampled in situ (e.g. un-mixed nuts in a container, or contaminated land).</w:t>
            </w:r>
          </w:p>
        </w:tc>
        <w:tc>
          <w:tcPr>
            <w:tcW w:w="4811" w:type="dxa"/>
          </w:tcPr>
          <w:p w:rsidR="004255BF" w:rsidRPr="00A71692" w:rsidRDefault="00487701" w:rsidP="003C3576">
            <w:pPr>
              <w:pStyle w:val="Default"/>
              <w:rPr>
                <w:rFonts w:asciiTheme="minorHAnsi" w:hAnsiTheme="minorHAnsi" w:cs="Times New Roman"/>
                <w:sz w:val="22"/>
                <w:szCs w:val="22"/>
              </w:rPr>
            </w:pPr>
            <w:r w:rsidRPr="00A71692">
              <w:rPr>
                <w:rFonts w:asciiTheme="minorHAnsi" w:hAnsiTheme="minorHAnsi" w:cs="Times New Roman"/>
                <w:sz w:val="22"/>
                <w:szCs w:val="22"/>
              </w:rPr>
              <w:t>We fail to see how this can be construed as a weakness of the AcS approach: The same could be said of any approach, and it depends on the way the approach is implemented.</w:t>
            </w:r>
          </w:p>
        </w:tc>
      </w:tr>
      <w:tr w:rsidR="004255BF" w:rsidRPr="00A71692" w:rsidTr="004255BF">
        <w:tc>
          <w:tcPr>
            <w:tcW w:w="4811" w:type="dxa"/>
          </w:tcPr>
          <w:p w:rsidR="004255BF" w:rsidRPr="00A71692" w:rsidRDefault="004255BF" w:rsidP="003C3576">
            <w:pPr>
              <w:pStyle w:val="Default"/>
              <w:rPr>
                <w:rFonts w:asciiTheme="minorHAnsi" w:hAnsiTheme="minorHAnsi" w:cs="Times New Roman"/>
                <w:sz w:val="22"/>
                <w:szCs w:val="22"/>
              </w:rPr>
            </w:pPr>
            <w:r w:rsidRPr="00A71692">
              <w:rPr>
                <w:rFonts w:asciiTheme="minorHAnsi" w:hAnsiTheme="minorHAnsi" w:cs="Times New Roman"/>
                <w:sz w:val="22"/>
                <w:szCs w:val="22"/>
              </w:rPr>
              <w:t>Does not include potential financial losses that may arise from decision errors (caused by uncertainty) in calculation of final sampling protocol.</w:t>
            </w:r>
          </w:p>
        </w:tc>
        <w:tc>
          <w:tcPr>
            <w:tcW w:w="4811" w:type="dxa"/>
          </w:tcPr>
          <w:p w:rsidR="004255BF" w:rsidRPr="00A71692" w:rsidRDefault="00487701" w:rsidP="003C3576">
            <w:pPr>
              <w:pStyle w:val="Default"/>
              <w:rPr>
                <w:rFonts w:asciiTheme="minorHAnsi" w:hAnsiTheme="minorHAnsi" w:cs="Times New Roman"/>
                <w:sz w:val="22"/>
                <w:szCs w:val="22"/>
              </w:rPr>
            </w:pPr>
            <w:r w:rsidRPr="00A71692">
              <w:rPr>
                <w:rFonts w:asciiTheme="minorHAnsi" w:hAnsiTheme="minorHAnsi" w:cs="Times New Roman"/>
                <w:sz w:val="22"/>
                <w:szCs w:val="22"/>
              </w:rPr>
              <w:t>We fail to see how this can be construed as a weakness of the AcS approach: The same could be said of any approach, and it depends on the way the approach is implemented.</w:t>
            </w:r>
          </w:p>
        </w:tc>
      </w:tr>
      <w:tr w:rsidR="004255BF" w:rsidRPr="00A71692" w:rsidTr="004255BF">
        <w:tc>
          <w:tcPr>
            <w:tcW w:w="4811" w:type="dxa"/>
          </w:tcPr>
          <w:p w:rsidR="004255BF" w:rsidRPr="00A71692" w:rsidRDefault="004255BF" w:rsidP="003C3576">
            <w:pPr>
              <w:pStyle w:val="Default"/>
              <w:rPr>
                <w:rFonts w:asciiTheme="minorHAnsi" w:hAnsiTheme="minorHAnsi" w:cs="Times New Roman"/>
                <w:sz w:val="22"/>
                <w:szCs w:val="22"/>
              </w:rPr>
            </w:pPr>
            <w:r w:rsidRPr="00A71692">
              <w:rPr>
                <w:rFonts w:asciiTheme="minorHAnsi" w:hAnsiTheme="minorHAnsi" w:cs="Times New Roman"/>
                <w:sz w:val="22"/>
                <w:szCs w:val="22"/>
              </w:rPr>
              <w:t>Gives rise to a high probability of accepting defective items, especially for small batches, that is not appreciated by some regulators.</w:t>
            </w:r>
          </w:p>
        </w:tc>
        <w:tc>
          <w:tcPr>
            <w:tcW w:w="4811" w:type="dxa"/>
          </w:tcPr>
          <w:p w:rsidR="004255BF" w:rsidRPr="00A71692" w:rsidRDefault="00067EB5" w:rsidP="003C3576">
            <w:pPr>
              <w:pStyle w:val="Default"/>
              <w:rPr>
                <w:rFonts w:asciiTheme="minorHAnsi" w:hAnsiTheme="minorHAnsi" w:cs="Times New Roman"/>
                <w:sz w:val="22"/>
                <w:szCs w:val="22"/>
              </w:rPr>
            </w:pPr>
            <w:r w:rsidRPr="00A71692">
              <w:rPr>
                <w:rFonts w:asciiTheme="minorHAnsi" w:hAnsiTheme="minorHAnsi" w:cs="Times New Roman"/>
                <w:sz w:val="22"/>
                <w:szCs w:val="22"/>
              </w:rPr>
              <w:t>The same can also be said of the UfS approach (see point 2 above)</w:t>
            </w:r>
          </w:p>
        </w:tc>
      </w:tr>
    </w:tbl>
    <w:p w:rsidR="00067EB5" w:rsidRPr="00A71692" w:rsidRDefault="00067EB5" w:rsidP="00067EB5">
      <w:pPr>
        <w:rPr>
          <w:rFonts w:cs="Times New Roman"/>
        </w:rPr>
      </w:pPr>
    </w:p>
    <w:p w:rsidR="003800F0" w:rsidRPr="00A71692" w:rsidRDefault="003800F0" w:rsidP="00067EB5">
      <w:r w:rsidRPr="00A71692">
        <w:t>Finally, we are concerned that the IAM Sampling Paper addresses only 2 weaknesses altogether</w:t>
      </w:r>
    </w:p>
    <w:p w:rsidR="00067EB5" w:rsidRPr="00A71692" w:rsidRDefault="00A71692" w:rsidP="00067EB5">
      <w:pPr>
        <w:rPr>
          <w:rFonts w:cs="Times New Roman"/>
        </w:rPr>
      </w:pPr>
      <w:r w:rsidRPr="00A71692">
        <w:t>Almost</w:t>
      </w:r>
      <w:r w:rsidR="003800F0" w:rsidRPr="00A71692">
        <w:t xml:space="preserve"> no weaknesses of the UfS approach are addressed. Are there really no serious weaknesses – apart from the fact that the “</w:t>
      </w:r>
      <w:r w:rsidR="003800F0" w:rsidRPr="00A71692">
        <w:rPr>
          <w:i/>
        </w:rPr>
        <w:t>methodology for including uncertainty from sampling in decision-making process (is) not yet agreed</w:t>
      </w:r>
      <w:r w:rsidR="003800F0" w:rsidRPr="00A71692">
        <w:t xml:space="preserve">”? It hardly seems tenable that there </w:t>
      </w:r>
      <w:r>
        <w:t xml:space="preserve">are </w:t>
      </w:r>
      <w:r w:rsidR="003800F0" w:rsidRPr="00A71692">
        <w:t>no other serious weaknesses.</w:t>
      </w:r>
    </w:p>
    <w:p w:rsidR="003800F0" w:rsidRPr="00A71692" w:rsidRDefault="003800F0" w:rsidP="00067EB5">
      <w:pPr>
        <w:rPr>
          <w:rFonts w:cs="Times New Roman"/>
        </w:rPr>
      </w:pPr>
    </w:p>
    <w:p w:rsidR="007E4A7F" w:rsidRPr="00A71692" w:rsidRDefault="007E4A7F" w:rsidP="002D3A0C">
      <w:pPr>
        <w:pStyle w:val="berschrift2"/>
        <w:rPr>
          <w:rFonts w:asciiTheme="minorHAnsi" w:hAnsiTheme="minorHAnsi"/>
        </w:rPr>
      </w:pPr>
      <w:r w:rsidRPr="00A71692">
        <w:rPr>
          <w:rFonts w:asciiTheme="minorHAnsi" w:hAnsiTheme="minorHAnsi"/>
        </w:rPr>
        <w:t>Further comments</w:t>
      </w:r>
    </w:p>
    <w:p w:rsidR="007E4A7F" w:rsidRPr="00A71692" w:rsidRDefault="007E4A7F" w:rsidP="002D3A0C">
      <w:pPr>
        <w:pStyle w:val="berschrift3"/>
        <w:rPr>
          <w:rFonts w:asciiTheme="minorHAnsi" w:hAnsiTheme="minorHAnsi"/>
        </w:rPr>
      </w:pPr>
      <w:r w:rsidRPr="00A71692">
        <w:rPr>
          <w:rFonts w:asciiTheme="minorHAnsi" w:hAnsiTheme="minorHAnsi"/>
        </w:rPr>
        <w:t>3.1 The question of a sampling bias (Key questions 5+7+8, page 1 of IAM Sampling Paper)</w:t>
      </w:r>
    </w:p>
    <w:p w:rsidR="007E4A7F" w:rsidRPr="00A71692" w:rsidRDefault="007E4A7F" w:rsidP="007E4A7F">
      <w:pPr>
        <w:rPr>
          <w:rFonts w:cs="Times New Roman"/>
        </w:rPr>
      </w:pPr>
      <w:r w:rsidRPr="00A71692">
        <w:rPr>
          <w:rFonts w:cs="Times New Roman"/>
        </w:rPr>
        <w:t>In our opinion, the concept “Sampling bias” can be somewhat misleading (see for example key questions (7) and (8)). Indeed, the presence or absence of a bias depends not only on the sampling procedure but also on the choice of statistical method applied in the evaluation of the data. For instance, if a stratified sampling procedure has been followed (as is frequently the case), the arithmetical mean will be considerably biased whereas the appropriate stratified mean will not. This shows that the presence or absence of a bias is not a property of the sampling procedure alone but rather of the combination of sampling procedure and statistical method.</w:t>
      </w:r>
    </w:p>
    <w:p w:rsidR="007E4A7F" w:rsidRPr="00A71692" w:rsidRDefault="007E4A7F" w:rsidP="007E4A7F">
      <w:pPr>
        <w:rPr>
          <w:rFonts w:cs="Times New Roman"/>
        </w:rPr>
      </w:pPr>
      <w:r w:rsidRPr="00A71692">
        <w:rPr>
          <w:rFonts w:cs="Times New Roman"/>
        </w:rPr>
        <w:lastRenderedPageBreak/>
        <w:t>For this reason, the answer to key question (5) should be: Yes, sampling must be considered as the first step in the measurement process rather than as a separate process.</w:t>
      </w:r>
    </w:p>
    <w:p w:rsidR="007E4A7F" w:rsidRPr="00A71692" w:rsidRDefault="002D3A0C" w:rsidP="002D3A0C">
      <w:pPr>
        <w:pStyle w:val="berschrift3"/>
        <w:rPr>
          <w:rFonts w:asciiTheme="minorHAnsi" w:hAnsiTheme="minorHAnsi"/>
        </w:rPr>
      </w:pPr>
      <w:r w:rsidRPr="00A71692">
        <w:rPr>
          <w:rFonts w:asciiTheme="minorHAnsi" w:hAnsiTheme="minorHAnsi"/>
        </w:rPr>
        <w:t>3.2</w:t>
      </w:r>
      <w:r w:rsidR="007E4A7F" w:rsidRPr="00A71692">
        <w:rPr>
          <w:rFonts w:asciiTheme="minorHAnsi" w:hAnsiTheme="minorHAnsi"/>
        </w:rPr>
        <w:t xml:space="preserve"> The question of a representative versus appropriate samples (Key question 12, page 2 of IAM Sampling Paper)</w:t>
      </w:r>
    </w:p>
    <w:p w:rsidR="00671064" w:rsidRPr="00A71692" w:rsidRDefault="007E4A7F" w:rsidP="007E4A7F">
      <w:pPr>
        <w:rPr>
          <w:rFonts w:cs="Times New Roman"/>
        </w:rPr>
      </w:pPr>
      <w:r w:rsidRPr="00A71692">
        <w:rPr>
          <w:rFonts w:cs="Times New Roman"/>
        </w:rPr>
        <w:t xml:space="preserve">In our opinion, the formulation of key question (12) is too vague: in particular, it seems to us the concepts “representative” and “appropriate” are not sufficiently well defined to allow concrete measures to be taken in terms of establishing useful practical guidance. The question of whether to use </w:t>
      </w:r>
      <w:r w:rsidR="00671064" w:rsidRPr="00A71692">
        <w:rPr>
          <w:rFonts w:cs="Times New Roman"/>
        </w:rPr>
        <w:t xml:space="preserve">a representative or a pragmatic </w:t>
      </w:r>
      <w:r w:rsidRPr="00A71692">
        <w:rPr>
          <w:rFonts w:cs="Times New Roman"/>
        </w:rPr>
        <w:t>sampling (see page 2) suffers, in our opinion, from the same ill focus.</w:t>
      </w:r>
    </w:p>
    <w:p w:rsidR="00671064" w:rsidRPr="00A71692" w:rsidRDefault="00671064" w:rsidP="00671064">
      <w:pPr>
        <w:pStyle w:val="berschrift3"/>
        <w:rPr>
          <w:rFonts w:asciiTheme="minorHAnsi" w:hAnsiTheme="minorHAnsi"/>
        </w:rPr>
      </w:pPr>
      <w:r w:rsidRPr="00A71692">
        <w:rPr>
          <w:rFonts w:asciiTheme="minorHAnsi" w:hAnsiTheme="minorHAnsi"/>
        </w:rPr>
        <w:t>3.3 The issue of large sampling uncertainty</w:t>
      </w:r>
    </w:p>
    <w:p w:rsidR="007E4A7F" w:rsidRDefault="00671064" w:rsidP="00671064">
      <w:pPr>
        <w:rPr>
          <w:rFonts w:eastAsiaTheme="minorEastAsia" w:cs="Times New Roman"/>
        </w:rPr>
      </w:pPr>
      <w:r w:rsidRPr="00A71692">
        <w:rPr>
          <w:rFonts w:cs="Times New Roman"/>
        </w:rPr>
        <w:t>It should be noted that</w:t>
      </w:r>
      <w:r w:rsidRPr="00A71692">
        <w:rPr>
          <w:rFonts w:eastAsiaTheme="minorEastAsia" w:cs="Times New Roman"/>
        </w:rPr>
        <w:t xml:space="preserve">, in cases where the sampling uncertainty is large (say, relative standard deviations larger than 30 %), classical uncertainty ranges can be considerably misleading when the assumption of symmetrical ranges is erroneously made. Thus, in these cases, the UfS approach is fraught with substantial difficulties. </w:t>
      </w:r>
      <w:r w:rsidR="007E310A" w:rsidRPr="00A71692">
        <w:rPr>
          <w:rFonts w:eastAsiaTheme="minorEastAsia" w:cs="Times New Roman"/>
        </w:rPr>
        <w:t xml:space="preserve">By construction, the AcS approach is not affected by such problems. </w:t>
      </w:r>
    </w:p>
    <w:p w:rsidR="00A71692" w:rsidRPr="00A71692" w:rsidRDefault="00A71692" w:rsidP="00671064">
      <w:pPr>
        <w:rPr>
          <w:rFonts w:eastAsiaTheme="minorEastAsia" w:cs="Times New Roman"/>
        </w:rPr>
      </w:pPr>
    </w:p>
    <w:p w:rsidR="00A5760E" w:rsidRPr="00A71692" w:rsidRDefault="002D3A0C" w:rsidP="00A5760E">
      <w:pPr>
        <w:pStyle w:val="berschrift2"/>
        <w:rPr>
          <w:rFonts w:asciiTheme="minorHAnsi" w:hAnsiTheme="minorHAnsi"/>
        </w:rPr>
      </w:pPr>
      <w:r w:rsidRPr="00A71692">
        <w:rPr>
          <w:rFonts w:asciiTheme="minorHAnsi" w:hAnsiTheme="minorHAnsi"/>
        </w:rPr>
        <w:t>4</w:t>
      </w:r>
      <w:r w:rsidR="00FF4BF3" w:rsidRPr="00A71692">
        <w:rPr>
          <w:rFonts w:asciiTheme="minorHAnsi" w:hAnsiTheme="minorHAnsi"/>
        </w:rPr>
        <w:t xml:space="preserve"> Conclusion</w:t>
      </w:r>
    </w:p>
    <w:p w:rsidR="00AF69D5" w:rsidRPr="00A71692" w:rsidRDefault="00601FE5" w:rsidP="00681B07">
      <w:r w:rsidRPr="00A71692">
        <w:t>We identified a large number of</w:t>
      </w:r>
      <w:r w:rsidR="00AF69D5" w:rsidRPr="00A71692">
        <w:t xml:space="preserve"> weaknesses, inconsistencies and </w:t>
      </w:r>
      <w:r w:rsidR="00A52359" w:rsidRPr="00A71692">
        <w:t xml:space="preserve">inaccuracies </w:t>
      </w:r>
      <w:r w:rsidR="00AF69D5" w:rsidRPr="00A71692">
        <w:t>in the arguments of the IAM paper</w:t>
      </w:r>
      <w:r w:rsidR="00BB5568" w:rsidRPr="00A71692">
        <w:t>.</w:t>
      </w:r>
      <w:r w:rsidR="00912CE6" w:rsidRPr="00A71692">
        <w:t xml:space="preserve"> </w:t>
      </w:r>
      <w:r w:rsidR="00BB5568" w:rsidRPr="00A71692">
        <w:t xml:space="preserve">Apart from that </w:t>
      </w:r>
      <w:r w:rsidRPr="00A71692">
        <w:t>we disagree</w:t>
      </w:r>
      <w:r w:rsidR="00A5760E" w:rsidRPr="00A71692">
        <w:t xml:space="preserve"> with the views and arguments put forward in the IAM Sampling Paper</w:t>
      </w:r>
      <w:r w:rsidR="00AF69D5" w:rsidRPr="00A71692">
        <w:t>.</w:t>
      </w:r>
    </w:p>
    <w:p w:rsidR="00C90958" w:rsidRPr="00A71692" w:rsidRDefault="00944D01" w:rsidP="00A71692">
      <w:pPr>
        <w:widowControl w:val="0"/>
        <w:tabs>
          <w:tab w:val="left" w:pos="220"/>
          <w:tab w:val="left" w:pos="720"/>
        </w:tabs>
        <w:autoSpaceDE w:val="0"/>
        <w:autoSpaceDN w:val="0"/>
        <w:adjustRightInd w:val="0"/>
        <w:spacing w:after="293" w:line="240" w:lineRule="auto"/>
      </w:pPr>
      <w:r w:rsidRPr="00A71692">
        <w:t xml:space="preserve">We are concerned that the IAM Sampling Paper’s recommendation for the AcS approach fails to lay sufficient emphasis </w:t>
      </w:r>
      <w:r w:rsidR="00E372EB" w:rsidRPr="00A71692">
        <w:t>on the most important aspect of</w:t>
      </w:r>
      <w:r w:rsidRPr="00A71692">
        <w:t xml:space="preserve"> Acceptance Sampling</w:t>
      </w:r>
      <w:r w:rsidR="00E372EB" w:rsidRPr="00A71692">
        <w:t xml:space="preserve">: the fact that in this approach, producer and consumer risks </w:t>
      </w:r>
      <w:r w:rsidR="00E75B17" w:rsidRPr="00A71692">
        <w:t xml:space="preserve">– and </w:t>
      </w:r>
      <w:r w:rsidR="00A52359" w:rsidRPr="00A71692">
        <w:t>thus the attendant risks of</w:t>
      </w:r>
      <w:r w:rsidR="00E75B17" w:rsidRPr="00A71692">
        <w:t xml:space="preserve"> financial losses</w:t>
      </w:r>
      <w:r w:rsidR="00011ACD" w:rsidRPr="00A71692">
        <w:t xml:space="preserve"> and food safety</w:t>
      </w:r>
      <w:r w:rsidR="00E75B17" w:rsidRPr="00A71692">
        <w:t xml:space="preserve"> - </w:t>
      </w:r>
      <w:r w:rsidR="00E372EB" w:rsidRPr="00A71692">
        <w:t>play a central role</w:t>
      </w:r>
      <w:r w:rsidRPr="00A71692">
        <w:t xml:space="preserve">. </w:t>
      </w:r>
      <w:r w:rsidR="00E45C75" w:rsidRPr="00A71692">
        <w:t>W</w:t>
      </w:r>
      <w:r w:rsidR="00C90958" w:rsidRPr="00A71692">
        <w:t>e are concerned that the IAM Sampling Paper does not recognize that sampling uncertainty is implicitly taken into account in the AcS approach, and that it is reported to the user in a very practical and relevant way; namely, as the producer and consumer risks, or more generally, as the OC curves.</w:t>
      </w:r>
      <w:r w:rsidR="00E45C75" w:rsidRPr="00A71692">
        <w:t xml:space="preserve"> </w:t>
      </w:r>
      <w:r w:rsidR="003800F0" w:rsidRPr="00A71692">
        <w:t>Finally, we are concerned that CCMAS shall decide on a “methodology for including uncertainty from sampling in decision-making process (which has) not yet (been) agreed” (cf</w:t>
      </w:r>
      <w:r w:rsidR="00A71692" w:rsidRPr="00A71692">
        <w:t>.</w:t>
      </w:r>
      <w:r w:rsidR="003800F0" w:rsidRPr="00A71692">
        <w:t xml:space="preserve"> IAM Sampling Paper, p6).</w:t>
      </w:r>
    </w:p>
    <w:p w:rsidR="00CF6C04" w:rsidRPr="00A71692" w:rsidRDefault="00601FE5" w:rsidP="00681B07">
      <w:r w:rsidRPr="00A71692">
        <w:t>Our intention is by no means to blindly embrace the AcS approach</w:t>
      </w:r>
      <w:r w:rsidR="00CF6C04" w:rsidRPr="00A71692">
        <w:t>. In particular, we recognize the ISO 2859 and ISO 3951 standards are written in a manner which makes them relatively difficult to apply. Both standards use complicated terminology, fail</w:t>
      </w:r>
      <w:r w:rsidR="00912CE6" w:rsidRPr="00A71692">
        <w:t xml:space="preserve"> to provide proper explanation of</w:t>
      </w:r>
      <w:r w:rsidR="00CF6C04" w:rsidRPr="00A71692">
        <w:t xml:space="preserve"> statistical procedures and use</w:t>
      </w:r>
      <w:r w:rsidR="00912CE6" w:rsidRPr="00A71692">
        <w:t xml:space="preserve"> complicated tables and charts for decision-making. </w:t>
      </w:r>
      <w:r w:rsidR="002F53C0" w:rsidRPr="00A71692">
        <w:t xml:space="preserve">Therefore we suggest to </w:t>
      </w:r>
      <w:r w:rsidR="00912CE6" w:rsidRPr="00A71692">
        <w:t>develop more appropriate terminology</w:t>
      </w:r>
      <w:r w:rsidR="002F53C0" w:rsidRPr="00A71692">
        <w:t xml:space="preserve">, </w:t>
      </w:r>
      <w:r w:rsidR="00912CE6" w:rsidRPr="00A71692">
        <w:t>produce explanations for statistical concepts</w:t>
      </w:r>
      <w:r w:rsidR="002F53C0" w:rsidRPr="00A71692">
        <w:t xml:space="preserve">, </w:t>
      </w:r>
      <w:r w:rsidR="00912CE6" w:rsidRPr="00A71692">
        <w:t>simplify outdated p</w:t>
      </w:r>
      <w:r w:rsidR="002F53C0" w:rsidRPr="00A71692">
        <w:t>rocedures of decision-making and provide additional tools if needed</w:t>
      </w:r>
      <w:r w:rsidR="00CF6C04" w:rsidRPr="00A71692">
        <w:t>. In the Annex some ideas are presented which could be used to support this work.</w:t>
      </w:r>
    </w:p>
    <w:p w:rsidR="00601FE5" w:rsidRPr="00A71692" w:rsidRDefault="00CF6C04" w:rsidP="00681B07">
      <w:r w:rsidRPr="00A71692">
        <w:t xml:space="preserve">Currently both </w:t>
      </w:r>
      <w:r w:rsidR="00A52359" w:rsidRPr="00A71692">
        <w:t>the</w:t>
      </w:r>
      <w:r w:rsidRPr="00A71692">
        <w:t xml:space="preserve"> ISO 2859 and</w:t>
      </w:r>
      <w:r w:rsidR="00A52359" w:rsidRPr="00A71692">
        <w:t xml:space="preserve"> the ISO</w:t>
      </w:r>
      <w:r w:rsidRPr="00A71692">
        <w:t xml:space="preserve"> 3951</w:t>
      </w:r>
      <w:r w:rsidR="00A52359" w:rsidRPr="00A71692">
        <w:t xml:space="preserve"> standards</w:t>
      </w:r>
      <w:r w:rsidRPr="00A71692">
        <w:t xml:space="preserve"> are under revision, and we encourage member states to support this revision</w:t>
      </w:r>
      <w:r w:rsidR="00A52359" w:rsidRPr="00A71692">
        <w:t xml:space="preserve"> – wh</w:t>
      </w:r>
      <w:r w:rsidR="00011ACD" w:rsidRPr="00A71692">
        <w:t>ich should</w:t>
      </w:r>
      <w:r w:rsidR="00A52359" w:rsidRPr="00A71692">
        <w:t xml:space="preserve"> include a thorough examination and description </w:t>
      </w:r>
      <w:r w:rsidRPr="00A71692">
        <w:t xml:space="preserve">of uncertainty components. </w:t>
      </w:r>
      <w:r w:rsidR="00E45C75" w:rsidRPr="00A71692">
        <w:t>We also suggest preparing documents which describe more specifically</w:t>
      </w:r>
      <w:r w:rsidR="00E75B17" w:rsidRPr="00A71692">
        <w:t xml:space="preserve"> and on a scientifically sound</w:t>
      </w:r>
      <w:r w:rsidR="00E45C75" w:rsidRPr="00A71692">
        <w:t xml:space="preserve"> </w:t>
      </w:r>
      <w:r w:rsidR="00E75B17" w:rsidRPr="00A71692">
        <w:t xml:space="preserve">basis </w:t>
      </w:r>
      <w:r w:rsidR="00E45C75" w:rsidRPr="00A71692">
        <w:t xml:space="preserve">the differences and similarities between the different approaches </w:t>
      </w:r>
      <w:r w:rsidR="00207C70" w:rsidRPr="00A71692">
        <w:t>in order to achieve an impartial appraisal of their respective</w:t>
      </w:r>
      <w:r w:rsidR="00A52359" w:rsidRPr="00A71692">
        <w:t xml:space="preserve"> </w:t>
      </w:r>
      <w:r w:rsidR="00207C70" w:rsidRPr="00A71692">
        <w:t>advantages and shortcomings</w:t>
      </w:r>
      <w:r w:rsidR="00E75B17" w:rsidRPr="00A71692">
        <w:t>.</w:t>
      </w:r>
      <w:bookmarkStart w:id="0" w:name="_GoBack"/>
      <w:bookmarkEnd w:id="0"/>
    </w:p>
    <w:sectPr w:rsidR="00601FE5" w:rsidRPr="00A71692">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4251D85"/>
    <w:multiLevelType w:val="hybridMultilevel"/>
    <w:tmpl w:val="36F47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FAD548F"/>
    <w:multiLevelType w:val="hybridMultilevel"/>
    <w:tmpl w:val="666A66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29603EF"/>
    <w:multiLevelType w:val="hybridMultilevel"/>
    <w:tmpl w:val="7B5A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4E5BC3"/>
    <w:multiLevelType w:val="hybridMultilevel"/>
    <w:tmpl w:val="9B989D6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7EC3A05"/>
    <w:multiLevelType w:val="hybridMultilevel"/>
    <w:tmpl w:val="3D56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CE49D3"/>
    <w:multiLevelType w:val="hybridMultilevel"/>
    <w:tmpl w:val="AF9E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D13381"/>
    <w:multiLevelType w:val="hybridMultilevel"/>
    <w:tmpl w:val="2788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B2"/>
    <w:rsid w:val="00011ACD"/>
    <w:rsid w:val="00021B43"/>
    <w:rsid w:val="00033B59"/>
    <w:rsid w:val="00067EB5"/>
    <w:rsid w:val="0008322A"/>
    <w:rsid w:val="00090774"/>
    <w:rsid w:val="000C5D01"/>
    <w:rsid w:val="000D7123"/>
    <w:rsid w:val="000D7DA9"/>
    <w:rsid w:val="000F0201"/>
    <w:rsid w:val="0011188C"/>
    <w:rsid w:val="00175C93"/>
    <w:rsid w:val="00177094"/>
    <w:rsid w:val="001C0B65"/>
    <w:rsid w:val="00200070"/>
    <w:rsid w:val="00207C70"/>
    <w:rsid w:val="002103F5"/>
    <w:rsid w:val="00213334"/>
    <w:rsid w:val="0021612B"/>
    <w:rsid w:val="00276725"/>
    <w:rsid w:val="0029463F"/>
    <w:rsid w:val="002A48DA"/>
    <w:rsid w:val="002D1B02"/>
    <w:rsid w:val="002D3A0C"/>
    <w:rsid w:val="002D63D6"/>
    <w:rsid w:val="002E1A25"/>
    <w:rsid w:val="002F49E0"/>
    <w:rsid w:val="002F53C0"/>
    <w:rsid w:val="003800F0"/>
    <w:rsid w:val="00395E55"/>
    <w:rsid w:val="00397651"/>
    <w:rsid w:val="003A7B50"/>
    <w:rsid w:val="003C3576"/>
    <w:rsid w:val="00423FB3"/>
    <w:rsid w:val="004255BF"/>
    <w:rsid w:val="00442459"/>
    <w:rsid w:val="00487701"/>
    <w:rsid w:val="0049084F"/>
    <w:rsid w:val="00584BF8"/>
    <w:rsid w:val="00592C93"/>
    <w:rsid w:val="005D52A9"/>
    <w:rsid w:val="005D7C79"/>
    <w:rsid w:val="005E1D0F"/>
    <w:rsid w:val="00601FE5"/>
    <w:rsid w:val="006161CA"/>
    <w:rsid w:val="00647740"/>
    <w:rsid w:val="00671064"/>
    <w:rsid w:val="00681B07"/>
    <w:rsid w:val="006B03EE"/>
    <w:rsid w:val="006B175E"/>
    <w:rsid w:val="006C7767"/>
    <w:rsid w:val="006D0BEE"/>
    <w:rsid w:val="006D7BC2"/>
    <w:rsid w:val="006F2BF4"/>
    <w:rsid w:val="0070038D"/>
    <w:rsid w:val="007004B8"/>
    <w:rsid w:val="007A2F6E"/>
    <w:rsid w:val="007E310A"/>
    <w:rsid w:val="007E4A7F"/>
    <w:rsid w:val="0082062A"/>
    <w:rsid w:val="00823676"/>
    <w:rsid w:val="00836386"/>
    <w:rsid w:val="00867F89"/>
    <w:rsid w:val="008760B7"/>
    <w:rsid w:val="0089441C"/>
    <w:rsid w:val="0089530A"/>
    <w:rsid w:val="008A6714"/>
    <w:rsid w:val="008B61BA"/>
    <w:rsid w:val="008D68D3"/>
    <w:rsid w:val="00912CE6"/>
    <w:rsid w:val="0093589A"/>
    <w:rsid w:val="00944D01"/>
    <w:rsid w:val="0096655B"/>
    <w:rsid w:val="00974F8A"/>
    <w:rsid w:val="00980595"/>
    <w:rsid w:val="00A22257"/>
    <w:rsid w:val="00A51BD6"/>
    <w:rsid w:val="00A52359"/>
    <w:rsid w:val="00A5524D"/>
    <w:rsid w:val="00A5760E"/>
    <w:rsid w:val="00A71692"/>
    <w:rsid w:val="00A85E14"/>
    <w:rsid w:val="00A92BB0"/>
    <w:rsid w:val="00AF69D5"/>
    <w:rsid w:val="00B17F2A"/>
    <w:rsid w:val="00B57532"/>
    <w:rsid w:val="00BB5568"/>
    <w:rsid w:val="00BE4C6B"/>
    <w:rsid w:val="00C321A1"/>
    <w:rsid w:val="00C625F7"/>
    <w:rsid w:val="00C90958"/>
    <w:rsid w:val="00C971CC"/>
    <w:rsid w:val="00CE4A19"/>
    <w:rsid w:val="00CF6C04"/>
    <w:rsid w:val="00D04A85"/>
    <w:rsid w:val="00D17901"/>
    <w:rsid w:val="00D37E09"/>
    <w:rsid w:val="00D46705"/>
    <w:rsid w:val="00D46932"/>
    <w:rsid w:val="00D46D3C"/>
    <w:rsid w:val="00D55D79"/>
    <w:rsid w:val="00D74C1F"/>
    <w:rsid w:val="00DA2811"/>
    <w:rsid w:val="00DD4C4A"/>
    <w:rsid w:val="00DE33BA"/>
    <w:rsid w:val="00DF35F9"/>
    <w:rsid w:val="00E12F86"/>
    <w:rsid w:val="00E372EB"/>
    <w:rsid w:val="00E45C75"/>
    <w:rsid w:val="00E53101"/>
    <w:rsid w:val="00E65E26"/>
    <w:rsid w:val="00E75B17"/>
    <w:rsid w:val="00EA1274"/>
    <w:rsid w:val="00EA38F7"/>
    <w:rsid w:val="00EC2342"/>
    <w:rsid w:val="00ED08B2"/>
    <w:rsid w:val="00EE64B4"/>
    <w:rsid w:val="00F233A1"/>
    <w:rsid w:val="00F36506"/>
    <w:rsid w:val="00F6506E"/>
    <w:rsid w:val="00F673E9"/>
    <w:rsid w:val="00F71CE8"/>
    <w:rsid w:val="00F96BA8"/>
    <w:rsid w:val="00FD73D3"/>
    <w:rsid w:val="00FE20E8"/>
    <w:rsid w:val="00FF2681"/>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60D9915-7CEC-4420-85B7-DB86D303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E6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E64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64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08B2"/>
    <w:pPr>
      <w:ind w:left="720"/>
      <w:contextualSpacing/>
    </w:pPr>
  </w:style>
  <w:style w:type="paragraph" w:customStyle="1" w:styleId="xmsonormal">
    <w:name w:val="x_msonormal"/>
    <w:basedOn w:val="Standard"/>
    <w:rsid w:val="00B17F2A"/>
    <w:pPr>
      <w:spacing w:before="100" w:beforeAutospacing="1" w:after="100" w:afterAutospacing="1" w:line="240" w:lineRule="auto"/>
    </w:pPr>
    <w:rPr>
      <w:rFonts w:ascii="Times New Roman" w:hAnsi="Times New Roman" w:cs="Times New Roman"/>
      <w:sz w:val="24"/>
      <w:szCs w:val="24"/>
    </w:rPr>
  </w:style>
  <w:style w:type="character" w:styleId="Platzhaltertext">
    <w:name w:val="Placeholder Text"/>
    <w:basedOn w:val="Absatz-Standardschriftart"/>
    <w:uiPriority w:val="99"/>
    <w:semiHidden/>
    <w:rsid w:val="00B17F2A"/>
    <w:rPr>
      <w:color w:val="808080"/>
    </w:rPr>
  </w:style>
  <w:style w:type="paragraph" w:styleId="Sprechblasentext">
    <w:name w:val="Balloon Text"/>
    <w:basedOn w:val="Standard"/>
    <w:link w:val="SprechblasentextZchn"/>
    <w:uiPriority w:val="99"/>
    <w:semiHidden/>
    <w:unhideWhenUsed/>
    <w:rsid w:val="00B17F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7F2A"/>
    <w:rPr>
      <w:rFonts w:ascii="Tahoma" w:hAnsi="Tahoma" w:cs="Tahoma"/>
      <w:sz w:val="16"/>
      <w:szCs w:val="16"/>
    </w:rPr>
  </w:style>
  <w:style w:type="character" w:customStyle="1" w:styleId="berschrift1Zchn">
    <w:name w:val="Überschrift 1 Zchn"/>
    <w:basedOn w:val="Absatz-Standardschriftart"/>
    <w:link w:val="berschrift1"/>
    <w:uiPriority w:val="9"/>
    <w:rsid w:val="00EE64B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EE64B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E64B4"/>
    <w:rPr>
      <w:rFonts w:asciiTheme="majorHAnsi" w:eastAsiaTheme="majorEastAsia" w:hAnsiTheme="majorHAnsi" w:cstheme="majorBidi"/>
      <w:b/>
      <w:bCs/>
      <w:color w:val="4F81BD" w:themeColor="accent1"/>
    </w:rPr>
  </w:style>
  <w:style w:type="paragraph" w:styleId="Fuzeile">
    <w:name w:val="footer"/>
    <w:basedOn w:val="Standard"/>
    <w:link w:val="FuzeileZchn"/>
    <w:uiPriority w:val="99"/>
    <w:semiHidden/>
    <w:unhideWhenUsed/>
    <w:rsid w:val="007A2F6E"/>
    <w:pPr>
      <w:tabs>
        <w:tab w:val="center" w:pos="4703"/>
        <w:tab w:val="right" w:pos="9406"/>
      </w:tabs>
      <w:spacing w:after="0" w:line="240" w:lineRule="auto"/>
    </w:pPr>
  </w:style>
  <w:style w:type="character" w:customStyle="1" w:styleId="FuzeileZchn">
    <w:name w:val="Fußzeile Zchn"/>
    <w:basedOn w:val="Absatz-Standardschriftart"/>
    <w:link w:val="Fuzeile"/>
    <w:uiPriority w:val="99"/>
    <w:semiHidden/>
    <w:rsid w:val="007A2F6E"/>
  </w:style>
  <w:style w:type="character" w:styleId="Seitenzahl">
    <w:name w:val="page number"/>
    <w:basedOn w:val="Absatz-Standardschriftart"/>
    <w:uiPriority w:val="99"/>
    <w:semiHidden/>
    <w:unhideWhenUsed/>
    <w:rsid w:val="007A2F6E"/>
  </w:style>
  <w:style w:type="paragraph" w:customStyle="1" w:styleId="Default">
    <w:name w:val="Default"/>
    <w:rsid w:val="003C3576"/>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425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F36506"/>
    <w:rPr>
      <w:sz w:val="16"/>
      <w:szCs w:val="16"/>
    </w:rPr>
  </w:style>
  <w:style w:type="paragraph" w:styleId="Kommentartext">
    <w:name w:val="annotation text"/>
    <w:basedOn w:val="Standard"/>
    <w:link w:val="KommentartextZchn"/>
    <w:uiPriority w:val="99"/>
    <w:semiHidden/>
    <w:unhideWhenUsed/>
    <w:rsid w:val="00F365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6506"/>
    <w:rPr>
      <w:sz w:val="20"/>
      <w:szCs w:val="20"/>
    </w:rPr>
  </w:style>
  <w:style w:type="paragraph" w:styleId="Kommentarthema">
    <w:name w:val="annotation subject"/>
    <w:basedOn w:val="Kommentartext"/>
    <w:next w:val="Kommentartext"/>
    <w:link w:val="KommentarthemaZchn"/>
    <w:uiPriority w:val="99"/>
    <w:semiHidden/>
    <w:unhideWhenUsed/>
    <w:rsid w:val="00F36506"/>
    <w:rPr>
      <w:b/>
      <w:bCs/>
    </w:rPr>
  </w:style>
  <w:style w:type="character" w:customStyle="1" w:styleId="KommentarthemaZchn">
    <w:name w:val="Kommentarthema Zchn"/>
    <w:basedOn w:val="KommentartextZchn"/>
    <w:link w:val="Kommentarthema"/>
    <w:uiPriority w:val="99"/>
    <w:semiHidden/>
    <w:rsid w:val="00F36506"/>
    <w:rPr>
      <w:b/>
      <w:bCs/>
      <w:sz w:val="20"/>
      <w:szCs w:val="20"/>
    </w:rPr>
  </w:style>
  <w:style w:type="paragraph" w:styleId="berarbeitung">
    <w:name w:val="Revision"/>
    <w:hidden/>
    <w:uiPriority w:val="99"/>
    <w:semiHidden/>
    <w:rsid w:val="001C0B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2249</Words>
  <Characters>14170</Characters>
  <Application>Microsoft Office Word</Application>
  <DocSecurity>4</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Bertrand Colson</dc:creator>
  <cp:lastModifiedBy>Gowik, Dr. Petra</cp:lastModifiedBy>
  <cp:revision>2</cp:revision>
  <dcterms:created xsi:type="dcterms:W3CDTF">2015-09-16T09:58:00Z</dcterms:created>
  <dcterms:modified xsi:type="dcterms:W3CDTF">2015-09-16T09:58:00Z</dcterms:modified>
</cp:coreProperties>
</file>